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1357A8" w14:textId="77BA3E49" w:rsidR="009303D9" w:rsidRDefault="00A432F6">
      <w:pPr>
        <w:pStyle w:val="papertitle"/>
      </w:pPr>
      <w:r>
        <w:t>Title</w:t>
      </w:r>
      <w:r w:rsidR="00805705">
        <w:t xml:space="preserve"> of Your </w:t>
      </w:r>
      <w:r w:rsidR="00814603">
        <w:t>Submission</w:t>
      </w:r>
    </w:p>
    <w:p w14:paraId="7E169428" w14:textId="77D4A42C" w:rsidR="009303D9" w:rsidRDefault="00805705">
      <w:pPr>
        <w:pStyle w:val="papersubtitle"/>
      </w:pPr>
      <w:r>
        <w:t>Subtitle</w:t>
      </w:r>
      <w:r w:rsidR="00D851B8">
        <w:t xml:space="preserve"> </w:t>
      </w:r>
      <w:r w:rsidR="003D591A">
        <w:t>(Optional)</w:t>
      </w:r>
    </w:p>
    <w:p w14:paraId="433EB15A" w14:textId="77777777" w:rsidR="009303D9" w:rsidRPr="005B520E" w:rsidRDefault="009303D9" w:rsidP="000950F3"/>
    <w:p w14:paraId="5726960C" w14:textId="77777777" w:rsidR="009303D9" w:rsidRPr="005B520E" w:rsidRDefault="009303D9">
      <w:pPr>
        <w:pStyle w:val="Author"/>
        <w:sectPr w:rsidR="009303D9" w:rsidRPr="005B520E" w:rsidSect="0078102B">
          <w:pgSz w:w="12240" w:h="15840" w:code="1"/>
          <w:pgMar w:top="1080" w:right="893" w:bottom="1440" w:left="893" w:header="720" w:footer="720" w:gutter="0"/>
          <w:cols w:space="720"/>
          <w:titlePg/>
          <w:docGrid w:linePitch="360"/>
        </w:sectPr>
      </w:pPr>
    </w:p>
    <w:p w14:paraId="7E5727B7" w14:textId="77777777" w:rsidR="009303D9" w:rsidRDefault="009303D9" w:rsidP="005B520E">
      <w:pPr>
        <w:pStyle w:val="Author"/>
      </w:pPr>
      <w:r>
        <w:t xml:space="preserve">Authors Name/s per 1st Affiliation </w:t>
      </w:r>
      <w:r>
        <w:rPr>
          <w:i/>
          <w:iCs/>
        </w:rPr>
        <w:t>(Author)</w:t>
      </w:r>
    </w:p>
    <w:p w14:paraId="709BA41E" w14:textId="77777777" w:rsidR="009303D9" w:rsidRPr="005B520E" w:rsidRDefault="009303D9" w:rsidP="005B520E">
      <w:pPr>
        <w:pStyle w:val="Affiliation"/>
      </w:pPr>
      <w:r w:rsidRPr="005B520E">
        <w:t xml:space="preserve">line 1 (of </w:t>
      </w:r>
      <w:r w:rsidRPr="005B520E">
        <w:rPr>
          <w:i/>
          <w:iCs/>
        </w:rPr>
        <w:t>Affiliation</w:t>
      </w:r>
      <w:r w:rsidRPr="005B520E">
        <w:t>): dept. name of organization</w:t>
      </w:r>
    </w:p>
    <w:p w14:paraId="1DF410DB" w14:textId="77777777" w:rsidR="009303D9" w:rsidRPr="005B520E" w:rsidRDefault="009303D9" w:rsidP="005B520E">
      <w:pPr>
        <w:pStyle w:val="Affiliation"/>
      </w:pPr>
      <w:r w:rsidRPr="005B520E">
        <w:t>line 2: name of organization, acronyms acceptable</w:t>
      </w:r>
    </w:p>
    <w:p w14:paraId="37376213" w14:textId="77777777" w:rsidR="009303D9" w:rsidRPr="005B520E" w:rsidRDefault="009303D9" w:rsidP="005B520E">
      <w:pPr>
        <w:pStyle w:val="Affiliation"/>
      </w:pPr>
      <w:r w:rsidRPr="005B520E">
        <w:t>line 3: City, Country</w:t>
      </w:r>
    </w:p>
    <w:p w14:paraId="62BA3570" w14:textId="77777777" w:rsidR="009303D9" w:rsidRPr="005B520E" w:rsidRDefault="009303D9" w:rsidP="005B520E">
      <w:pPr>
        <w:pStyle w:val="Affiliation"/>
      </w:pPr>
      <w:r w:rsidRPr="005B520E">
        <w:t>line 4: e-mail address if desired</w:t>
      </w:r>
    </w:p>
    <w:p w14:paraId="1CA0EEEB" w14:textId="77777777" w:rsidR="009303D9" w:rsidRDefault="009303D9" w:rsidP="005B520E">
      <w:pPr>
        <w:pStyle w:val="Author"/>
      </w:pPr>
      <w:r>
        <w:t xml:space="preserve">Authors Name/s per 2nd Affiliation </w:t>
      </w:r>
      <w:r>
        <w:rPr>
          <w:i/>
          <w:iCs/>
        </w:rPr>
        <w:t>(Author)</w:t>
      </w:r>
    </w:p>
    <w:p w14:paraId="64FA700E" w14:textId="77777777" w:rsidR="009303D9" w:rsidRPr="005B520E" w:rsidRDefault="009303D9" w:rsidP="005B520E">
      <w:pPr>
        <w:pStyle w:val="Affiliation"/>
      </w:pPr>
      <w:r w:rsidRPr="005B520E">
        <w:t xml:space="preserve">line 1 (of </w:t>
      </w:r>
      <w:r w:rsidRPr="005B520E">
        <w:rPr>
          <w:i/>
          <w:iCs/>
        </w:rPr>
        <w:t>Affiliation</w:t>
      </w:r>
      <w:r w:rsidRPr="005B520E">
        <w:t>): dept. name of organization</w:t>
      </w:r>
    </w:p>
    <w:p w14:paraId="76A9BC3F" w14:textId="77777777" w:rsidR="009303D9" w:rsidRPr="005B520E" w:rsidRDefault="009303D9" w:rsidP="005B520E">
      <w:pPr>
        <w:pStyle w:val="Affiliation"/>
      </w:pPr>
      <w:r w:rsidRPr="005B520E">
        <w:t>line 2: name of organization, acronyms acceptable</w:t>
      </w:r>
    </w:p>
    <w:p w14:paraId="68A7C40E" w14:textId="77777777" w:rsidR="009303D9" w:rsidRPr="005B520E" w:rsidRDefault="009303D9" w:rsidP="005B520E">
      <w:pPr>
        <w:pStyle w:val="Affiliation"/>
      </w:pPr>
      <w:r w:rsidRPr="005B520E">
        <w:t>line 3: City, Country</w:t>
      </w:r>
    </w:p>
    <w:p w14:paraId="07194101" w14:textId="77777777" w:rsidR="009303D9" w:rsidRPr="005B520E" w:rsidRDefault="009303D9" w:rsidP="005B520E">
      <w:pPr>
        <w:pStyle w:val="Affiliation"/>
        <w:sectPr w:rsidR="009303D9" w:rsidRPr="005B520E">
          <w:type w:val="continuous"/>
          <w:pgSz w:w="12240" w:h="15840" w:code="1"/>
          <w:pgMar w:top="1080" w:right="893" w:bottom="1440" w:left="893" w:header="720" w:footer="720" w:gutter="0"/>
          <w:cols w:num="2" w:space="720" w:equalWidth="0">
            <w:col w:w="4701" w:space="720"/>
            <w:col w:w="4701"/>
          </w:cols>
          <w:docGrid w:linePitch="360"/>
        </w:sectPr>
      </w:pPr>
      <w:r w:rsidRPr="005B520E">
        <w:t>line 4: e-mail address if desired</w:t>
      </w:r>
    </w:p>
    <w:p w14:paraId="6EDF76C3" w14:textId="77777777" w:rsidR="009303D9" w:rsidRPr="005B520E" w:rsidRDefault="009303D9">
      <w:pPr>
        <w:pStyle w:val="Affiliation"/>
      </w:pPr>
    </w:p>
    <w:p w14:paraId="0DDC07E9" w14:textId="77777777" w:rsidR="009303D9" w:rsidRPr="005B520E" w:rsidRDefault="009303D9" w:rsidP="000950F3"/>
    <w:p w14:paraId="4D282CDE" w14:textId="77777777" w:rsidR="009303D9" w:rsidRPr="005B520E" w:rsidRDefault="009303D9" w:rsidP="000950F3">
      <w:pPr>
        <w:sectPr w:rsidR="009303D9" w:rsidRPr="005B520E">
          <w:type w:val="continuous"/>
          <w:pgSz w:w="12240" w:h="15840" w:code="1"/>
          <w:pgMar w:top="1080" w:right="893" w:bottom="1440" w:left="893" w:header="720" w:footer="720" w:gutter="0"/>
          <w:cols w:space="720"/>
          <w:docGrid w:linePitch="360"/>
        </w:sectPr>
      </w:pPr>
    </w:p>
    <w:p w14:paraId="60214CCC" w14:textId="100E5547" w:rsidR="003A1957" w:rsidRPr="00AF0087" w:rsidRDefault="00CB17D1" w:rsidP="00960917">
      <w:pPr>
        <w:pStyle w:val="Abstract"/>
        <w:spacing w:after="120"/>
        <w:ind w:firstLine="360"/>
        <w:rPr>
          <w:bCs w:val="0"/>
          <w:iCs/>
          <w:color w:val="4472C4" w:themeColor="accent1"/>
          <w:sz w:val="20"/>
          <w:szCs w:val="20"/>
        </w:rPr>
      </w:pPr>
      <w:r w:rsidDel="00CB17D1">
        <w:rPr>
          <w:i/>
          <w:iCs/>
        </w:rPr>
        <w:t xml:space="preserve"> </w:t>
      </w:r>
      <w:r w:rsidR="003A1957" w:rsidRPr="00AF0087">
        <w:rPr>
          <w:bCs w:val="0"/>
          <w:iCs/>
          <w:color w:val="4472C4" w:themeColor="accent1"/>
          <w:sz w:val="20"/>
          <w:szCs w:val="20"/>
        </w:rPr>
        <w:t>Note to authors:</w:t>
      </w:r>
      <w:r w:rsidR="00AD77B4" w:rsidRPr="00AF0087">
        <w:rPr>
          <w:bCs w:val="0"/>
          <w:iCs/>
          <w:color w:val="4472C4" w:themeColor="accent1"/>
          <w:sz w:val="20"/>
          <w:szCs w:val="20"/>
        </w:rPr>
        <w:t xml:space="preserve"> </w:t>
      </w:r>
      <w:r w:rsidR="007D4173" w:rsidRPr="00AF0087">
        <w:rPr>
          <w:bCs w:val="0"/>
          <w:iCs/>
          <w:color w:val="4472C4" w:themeColor="accent1"/>
          <w:sz w:val="20"/>
          <w:szCs w:val="20"/>
        </w:rPr>
        <w:t>This document provides a template for the submission of abstracts, to be considered for inclusion at the conference.</w:t>
      </w:r>
      <w:r w:rsidR="003A1957" w:rsidRPr="00AF0087">
        <w:rPr>
          <w:bCs w:val="0"/>
          <w:iCs/>
          <w:color w:val="4472C4" w:themeColor="accent1"/>
          <w:sz w:val="20"/>
          <w:szCs w:val="20"/>
        </w:rPr>
        <w:t xml:space="preserve">  It also serves as a template for proceedings papers, to be submitted after the conference.</w:t>
      </w:r>
    </w:p>
    <w:p w14:paraId="7D4069EA" w14:textId="3F7CC56D" w:rsidR="004F5164" w:rsidRDefault="001A5469" w:rsidP="001A5469">
      <w:pPr>
        <w:pStyle w:val="Keywords"/>
        <w:rPr>
          <w:bCs w:val="0"/>
          <w:i w:val="0"/>
          <w:iCs/>
          <w:color w:val="4472C4" w:themeColor="accent1"/>
          <w:sz w:val="20"/>
          <w:szCs w:val="20"/>
        </w:rPr>
      </w:pPr>
      <w:r w:rsidRPr="00AF0087">
        <w:rPr>
          <w:bCs w:val="0"/>
          <w:i w:val="0"/>
          <w:iCs/>
          <w:color w:val="4472C4" w:themeColor="accent1"/>
          <w:sz w:val="20"/>
          <w:szCs w:val="20"/>
        </w:rPr>
        <w:t xml:space="preserve">Abstracts can be one or two pages long and </w:t>
      </w:r>
      <w:r w:rsidR="003E739C">
        <w:rPr>
          <w:bCs w:val="0"/>
          <w:i w:val="0"/>
          <w:iCs/>
          <w:color w:val="4472C4" w:themeColor="accent1"/>
          <w:sz w:val="20"/>
          <w:szCs w:val="20"/>
        </w:rPr>
        <w:t xml:space="preserve">should </w:t>
      </w:r>
      <w:r w:rsidRPr="00D648C2">
        <w:rPr>
          <w:bCs w:val="0"/>
          <w:i w:val="0"/>
          <w:iCs/>
          <w:color w:val="4472C4" w:themeColor="accent1"/>
          <w:sz w:val="20"/>
          <w:szCs w:val="20"/>
        </w:rPr>
        <w:t xml:space="preserve">include references as appropriate. The abstract can be divided into sections </w:t>
      </w:r>
      <w:r w:rsidR="005E7EC7">
        <w:rPr>
          <w:bCs w:val="0"/>
          <w:i w:val="0"/>
          <w:iCs/>
          <w:color w:val="4472C4" w:themeColor="accent1"/>
          <w:sz w:val="20"/>
          <w:szCs w:val="20"/>
        </w:rPr>
        <w:t xml:space="preserve">(here </w:t>
      </w:r>
      <w:r w:rsidRPr="00AF0087">
        <w:rPr>
          <w:bCs w:val="0"/>
          <w:i w:val="0"/>
          <w:iCs/>
          <w:color w:val="4472C4" w:themeColor="accent1"/>
          <w:sz w:val="20"/>
          <w:szCs w:val="20"/>
        </w:rPr>
        <w:t>I</w:t>
      </w:r>
      <w:r w:rsidR="00885E3C">
        <w:rPr>
          <w:bCs w:val="0"/>
          <w:i w:val="0"/>
          <w:iCs/>
          <w:color w:val="4472C4" w:themeColor="accent1"/>
          <w:sz w:val="20"/>
          <w:szCs w:val="20"/>
        </w:rPr>
        <w:t>–</w:t>
      </w:r>
      <w:r w:rsidRPr="00AF0087">
        <w:rPr>
          <w:bCs w:val="0"/>
          <w:i w:val="0"/>
          <w:iCs/>
          <w:color w:val="4472C4" w:themeColor="accent1"/>
          <w:sz w:val="20"/>
          <w:szCs w:val="20"/>
        </w:rPr>
        <w:t>V</w:t>
      </w:r>
      <w:r w:rsidR="005E7EC7">
        <w:rPr>
          <w:bCs w:val="0"/>
          <w:i w:val="0"/>
          <w:iCs/>
          <w:color w:val="4472C4" w:themeColor="accent1"/>
          <w:sz w:val="20"/>
          <w:szCs w:val="20"/>
        </w:rPr>
        <w:t>)</w:t>
      </w:r>
      <w:r w:rsidRPr="00AF0087">
        <w:rPr>
          <w:bCs w:val="0"/>
          <w:i w:val="0"/>
          <w:iCs/>
          <w:color w:val="4472C4" w:themeColor="accent1"/>
          <w:sz w:val="20"/>
          <w:szCs w:val="20"/>
        </w:rPr>
        <w:t>, or briefer abstracts can be a single body of text. Figures and tables are encouraged but not required.</w:t>
      </w:r>
      <w:r w:rsidR="002E7F4A">
        <w:rPr>
          <w:bCs w:val="0"/>
          <w:i w:val="0"/>
          <w:iCs/>
          <w:color w:val="4472C4" w:themeColor="accent1"/>
          <w:sz w:val="20"/>
          <w:szCs w:val="20"/>
        </w:rPr>
        <w:t xml:space="preserve"> For guidance on including them, see </w:t>
      </w:r>
      <w:r w:rsidRPr="00AF0087">
        <w:rPr>
          <w:bCs w:val="0"/>
          <w:i w:val="0"/>
          <w:iCs/>
          <w:color w:val="4472C4" w:themeColor="accent1"/>
          <w:sz w:val="20"/>
          <w:szCs w:val="20"/>
        </w:rPr>
        <w:t>Section V</w:t>
      </w:r>
      <w:r w:rsidR="00A37E07">
        <w:rPr>
          <w:bCs w:val="0"/>
          <w:i w:val="0"/>
          <w:iCs/>
          <w:color w:val="4472C4" w:themeColor="accent1"/>
          <w:sz w:val="20"/>
          <w:szCs w:val="20"/>
        </w:rPr>
        <w:t xml:space="preserve"> </w:t>
      </w:r>
      <w:r w:rsidRPr="00AF0087">
        <w:rPr>
          <w:bCs w:val="0"/>
          <w:i w:val="0"/>
          <w:iCs/>
          <w:color w:val="4472C4" w:themeColor="accent1"/>
          <w:sz w:val="20"/>
          <w:szCs w:val="20"/>
        </w:rPr>
        <w:t xml:space="preserve">subsection D of the </w:t>
      </w:r>
      <w:r w:rsidR="006314CE">
        <w:rPr>
          <w:bCs w:val="0"/>
          <w:i w:val="0"/>
          <w:iCs/>
          <w:color w:val="4472C4" w:themeColor="accent1"/>
          <w:sz w:val="20"/>
          <w:szCs w:val="20"/>
        </w:rPr>
        <w:t>T</w:t>
      </w:r>
      <w:r w:rsidRPr="00AF0087">
        <w:rPr>
          <w:bCs w:val="0"/>
          <w:i w:val="0"/>
          <w:iCs/>
          <w:color w:val="4472C4" w:themeColor="accent1"/>
          <w:sz w:val="20"/>
          <w:szCs w:val="20"/>
        </w:rPr>
        <w:t xml:space="preserve">emplate </w:t>
      </w:r>
      <w:r w:rsidR="006314CE">
        <w:rPr>
          <w:bCs w:val="0"/>
          <w:i w:val="0"/>
          <w:iCs/>
          <w:color w:val="4472C4" w:themeColor="accent1"/>
          <w:sz w:val="20"/>
          <w:szCs w:val="20"/>
        </w:rPr>
        <w:t>A</w:t>
      </w:r>
      <w:r w:rsidRPr="00AF0087">
        <w:rPr>
          <w:bCs w:val="0"/>
          <w:i w:val="0"/>
          <w:iCs/>
          <w:color w:val="4472C4" w:themeColor="accent1"/>
          <w:sz w:val="20"/>
          <w:szCs w:val="20"/>
        </w:rPr>
        <w:t>ppendix</w:t>
      </w:r>
      <w:r w:rsidR="006314CE">
        <w:rPr>
          <w:bCs w:val="0"/>
          <w:i w:val="0"/>
          <w:iCs/>
          <w:color w:val="4472C4" w:themeColor="accent1"/>
          <w:sz w:val="20"/>
          <w:szCs w:val="20"/>
        </w:rPr>
        <w:t>, below</w:t>
      </w:r>
      <w:r w:rsidRPr="00AF0087">
        <w:rPr>
          <w:bCs w:val="0"/>
          <w:i w:val="0"/>
          <w:iCs/>
          <w:color w:val="4472C4" w:themeColor="accent1"/>
          <w:sz w:val="20"/>
          <w:szCs w:val="20"/>
        </w:rPr>
        <w:t xml:space="preserve">. A two-page abstract in accordance with </w:t>
      </w:r>
      <w:r w:rsidR="006314CE">
        <w:rPr>
          <w:bCs w:val="0"/>
          <w:i w:val="0"/>
          <w:iCs/>
          <w:color w:val="4472C4" w:themeColor="accent1"/>
          <w:sz w:val="20"/>
          <w:szCs w:val="20"/>
        </w:rPr>
        <w:t>this</w:t>
      </w:r>
      <w:r w:rsidRPr="00AF0087">
        <w:rPr>
          <w:bCs w:val="0"/>
          <w:i w:val="0"/>
          <w:iCs/>
          <w:color w:val="4472C4" w:themeColor="accent1"/>
          <w:sz w:val="20"/>
          <w:szCs w:val="20"/>
        </w:rPr>
        <w:t xml:space="preserve"> template </w:t>
      </w:r>
      <w:r w:rsidR="004F5164">
        <w:rPr>
          <w:bCs w:val="0"/>
          <w:i w:val="0"/>
          <w:iCs/>
          <w:color w:val="4472C4" w:themeColor="accent1"/>
          <w:sz w:val="20"/>
          <w:szCs w:val="20"/>
        </w:rPr>
        <w:t xml:space="preserve">assists </w:t>
      </w:r>
      <w:r w:rsidR="006314CE">
        <w:rPr>
          <w:bCs w:val="0"/>
          <w:i w:val="0"/>
          <w:iCs/>
          <w:color w:val="4472C4" w:themeColor="accent1"/>
          <w:sz w:val="20"/>
          <w:szCs w:val="20"/>
        </w:rPr>
        <w:t xml:space="preserve">in </w:t>
      </w:r>
      <w:r w:rsidR="004F5164">
        <w:rPr>
          <w:bCs w:val="0"/>
          <w:i w:val="0"/>
          <w:iCs/>
          <w:color w:val="4472C4" w:themeColor="accent1"/>
          <w:sz w:val="20"/>
          <w:szCs w:val="20"/>
        </w:rPr>
        <w:t xml:space="preserve">its </w:t>
      </w:r>
      <w:r w:rsidRPr="00AF0087">
        <w:rPr>
          <w:bCs w:val="0"/>
          <w:i w:val="0"/>
          <w:iCs/>
          <w:color w:val="4472C4" w:themeColor="accent1"/>
          <w:sz w:val="20"/>
          <w:szCs w:val="20"/>
        </w:rPr>
        <w:t>review</w:t>
      </w:r>
      <w:r w:rsidR="004F5164">
        <w:rPr>
          <w:bCs w:val="0"/>
          <w:i w:val="0"/>
          <w:iCs/>
          <w:color w:val="4472C4" w:themeColor="accent1"/>
          <w:sz w:val="20"/>
          <w:szCs w:val="20"/>
        </w:rPr>
        <w:t>.</w:t>
      </w:r>
    </w:p>
    <w:p w14:paraId="195489E5" w14:textId="09598BC2" w:rsidR="00527659" w:rsidRDefault="004F5164" w:rsidP="001A5469">
      <w:pPr>
        <w:pStyle w:val="Keywords"/>
        <w:rPr>
          <w:bCs w:val="0"/>
          <w:i w:val="0"/>
          <w:iCs/>
          <w:color w:val="4472C4" w:themeColor="accent1"/>
          <w:sz w:val="20"/>
          <w:szCs w:val="20"/>
        </w:rPr>
      </w:pPr>
      <w:r>
        <w:rPr>
          <w:bCs w:val="0"/>
          <w:i w:val="0"/>
          <w:iCs/>
          <w:color w:val="4472C4" w:themeColor="accent1"/>
          <w:sz w:val="20"/>
          <w:szCs w:val="20"/>
        </w:rPr>
        <w:t>EFTF-IFCS 2027 provides a path to a peer-reviewed publication in IEEE Xplore. The review of the abstract is the first step</w:t>
      </w:r>
      <w:r w:rsidR="00527659">
        <w:rPr>
          <w:bCs w:val="0"/>
          <w:i w:val="0"/>
          <w:iCs/>
          <w:color w:val="4472C4" w:themeColor="accent1"/>
          <w:sz w:val="20"/>
          <w:szCs w:val="20"/>
        </w:rPr>
        <w:t xml:space="preserve"> on this path. </w:t>
      </w:r>
      <w:r w:rsidR="00527659" w:rsidRPr="00C457C9">
        <w:rPr>
          <w:bCs w:val="0"/>
          <w:i w:val="0"/>
          <w:iCs/>
          <w:color w:val="4472C4" w:themeColor="accent1"/>
          <w:sz w:val="20"/>
          <w:szCs w:val="20"/>
        </w:rPr>
        <w:t>IEEE reserves the right to exclude a submission from distribution after the conference, including exclusion from IEEE Xplore, if the submission does not meet IEEE standards for scope and/or quality.</w:t>
      </w:r>
      <w:r w:rsidR="00527659">
        <w:rPr>
          <w:bCs w:val="0"/>
          <w:i w:val="0"/>
          <w:iCs/>
          <w:color w:val="4472C4" w:themeColor="accent1"/>
          <w:sz w:val="20"/>
          <w:szCs w:val="20"/>
        </w:rPr>
        <w:t xml:space="preserve"> We therefore encourage all authors to provide a</w:t>
      </w:r>
      <w:r w:rsidR="00FE5056">
        <w:rPr>
          <w:bCs w:val="0"/>
          <w:i w:val="0"/>
          <w:iCs/>
          <w:color w:val="4472C4" w:themeColor="accent1"/>
          <w:sz w:val="20"/>
          <w:szCs w:val="20"/>
        </w:rPr>
        <w:t>n</w:t>
      </w:r>
      <w:r w:rsidR="0039203C">
        <w:rPr>
          <w:bCs w:val="0"/>
          <w:i w:val="0"/>
          <w:iCs/>
          <w:color w:val="4472C4" w:themeColor="accent1"/>
          <w:sz w:val="20"/>
          <w:szCs w:val="20"/>
        </w:rPr>
        <w:t xml:space="preserve"> </w:t>
      </w:r>
      <w:r w:rsidR="00527659">
        <w:rPr>
          <w:bCs w:val="0"/>
          <w:i w:val="0"/>
          <w:iCs/>
          <w:color w:val="4472C4" w:themeColor="accent1"/>
          <w:sz w:val="20"/>
          <w:szCs w:val="20"/>
        </w:rPr>
        <w:t xml:space="preserve">abstract that follows the IEEE guidelines in this template.  </w:t>
      </w:r>
    </w:p>
    <w:p w14:paraId="443D390B" w14:textId="62487A9E" w:rsidR="00527659" w:rsidRDefault="00FE5056" w:rsidP="001A5469">
      <w:pPr>
        <w:pStyle w:val="Keywords"/>
        <w:rPr>
          <w:bCs w:val="0"/>
          <w:i w:val="0"/>
          <w:iCs/>
          <w:color w:val="4472C4" w:themeColor="accent1"/>
          <w:sz w:val="20"/>
          <w:szCs w:val="20"/>
        </w:rPr>
      </w:pPr>
      <w:r w:rsidRPr="00960917">
        <w:rPr>
          <w:bCs w:val="0"/>
          <w:i w:val="0"/>
          <w:iCs/>
          <w:color w:val="4472C4" w:themeColor="accent1"/>
          <w:sz w:val="20"/>
          <w:szCs w:val="20"/>
        </w:rPr>
        <w:t xml:space="preserve">Any </w:t>
      </w:r>
      <w:r w:rsidR="00ED1B3C" w:rsidRPr="00960917">
        <w:rPr>
          <w:bCs w:val="0"/>
          <w:i w:val="0"/>
          <w:iCs/>
          <w:color w:val="4472C4" w:themeColor="accent1"/>
          <w:sz w:val="20"/>
          <w:szCs w:val="20"/>
        </w:rPr>
        <w:t xml:space="preserve">reviewed and </w:t>
      </w:r>
      <w:r w:rsidRPr="00960917">
        <w:rPr>
          <w:bCs w:val="0"/>
          <w:i w:val="0"/>
          <w:iCs/>
          <w:color w:val="4472C4" w:themeColor="accent1"/>
          <w:sz w:val="20"/>
          <w:szCs w:val="20"/>
        </w:rPr>
        <w:t>accepted</w:t>
      </w:r>
      <w:r w:rsidR="0039203C" w:rsidRPr="00960917">
        <w:rPr>
          <w:bCs w:val="0"/>
          <w:i w:val="0"/>
          <w:iCs/>
          <w:color w:val="4472C4" w:themeColor="accent1"/>
          <w:sz w:val="20"/>
          <w:szCs w:val="20"/>
        </w:rPr>
        <w:t xml:space="preserve"> </w:t>
      </w:r>
      <w:r w:rsidR="00527659" w:rsidRPr="00960917">
        <w:rPr>
          <w:bCs w:val="0"/>
          <w:i w:val="0"/>
          <w:iCs/>
          <w:color w:val="4472C4" w:themeColor="accent1"/>
          <w:sz w:val="20"/>
          <w:szCs w:val="20"/>
        </w:rPr>
        <w:t>two</w:t>
      </w:r>
      <w:r w:rsidR="00705C6E" w:rsidRPr="00960917">
        <w:rPr>
          <w:bCs w:val="0"/>
          <w:i w:val="0"/>
          <w:iCs/>
          <w:color w:val="4472C4" w:themeColor="accent1"/>
          <w:sz w:val="20"/>
          <w:szCs w:val="20"/>
        </w:rPr>
        <w:t>-</w:t>
      </w:r>
      <w:r w:rsidR="00527659" w:rsidRPr="00960917">
        <w:rPr>
          <w:bCs w:val="0"/>
          <w:i w:val="0"/>
          <w:iCs/>
          <w:color w:val="4472C4" w:themeColor="accent1"/>
          <w:sz w:val="20"/>
          <w:szCs w:val="20"/>
        </w:rPr>
        <w:t xml:space="preserve">page abstract </w:t>
      </w:r>
      <w:r w:rsidR="00527659">
        <w:rPr>
          <w:bCs w:val="0"/>
          <w:i w:val="0"/>
          <w:iCs/>
          <w:color w:val="4472C4" w:themeColor="accent1"/>
          <w:sz w:val="20"/>
          <w:szCs w:val="20"/>
        </w:rPr>
        <w:t xml:space="preserve">can be directly resubmitted for </w:t>
      </w:r>
      <w:r w:rsidR="00705C6E">
        <w:rPr>
          <w:bCs w:val="0"/>
          <w:i w:val="0"/>
          <w:iCs/>
          <w:color w:val="4472C4" w:themeColor="accent1"/>
          <w:sz w:val="20"/>
          <w:szCs w:val="20"/>
        </w:rPr>
        <w:t xml:space="preserve">publications in the conference proceedings. All such </w:t>
      </w:r>
      <w:r w:rsidR="0039203C">
        <w:rPr>
          <w:bCs w:val="0"/>
          <w:i w:val="0"/>
          <w:iCs/>
          <w:color w:val="4472C4" w:themeColor="accent1"/>
          <w:sz w:val="20"/>
          <w:szCs w:val="20"/>
        </w:rPr>
        <w:t xml:space="preserve">resubmitted </w:t>
      </w:r>
      <w:r w:rsidR="00705C6E">
        <w:rPr>
          <w:bCs w:val="0"/>
          <w:i w:val="0"/>
          <w:iCs/>
          <w:color w:val="4472C4" w:themeColor="accent1"/>
          <w:sz w:val="20"/>
          <w:szCs w:val="20"/>
        </w:rPr>
        <w:t>abstracts that</w:t>
      </w:r>
      <w:r w:rsidR="008C7F08">
        <w:rPr>
          <w:bCs w:val="0"/>
          <w:i w:val="0"/>
          <w:iCs/>
          <w:color w:val="4472C4" w:themeColor="accent1"/>
          <w:sz w:val="20"/>
          <w:szCs w:val="20"/>
        </w:rPr>
        <w:t xml:space="preserve"> pass</w:t>
      </w:r>
      <w:r w:rsidR="00705C6E">
        <w:rPr>
          <w:bCs w:val="0"/>
          <w:i w:val="0"/>
          <w:iCs/>
          <w:color w:val="4472C4" w:themeColor="accent1"/>
          <w:sz w:val="20"/>
          <w:szCs w:val="20"/>
        </w:rPr>
        <w:t xml:space="preserve"> a </w:t>
      </w:r>
      <w:r w:rsidR="008C7F08">
        <w:rPr>
          <w:bCs w:val="0"/>
          <w:i w:val="0"/>
          <w:iCs/>
          <w:color w:val="4472C4" w:themeColor="accent1"/>
          <w:sz w:val="20"/>
          <w:szCs w:val="20"/>
        </w:rPr>
        <w:t>final submission</w:t>
      </w:r>
      <w:r w:rsidR="00705C6E">
        <w:rPr>
          <w:bCs w:val="0"/>
          <w:i w:val="0"/>
          <w:iCs/>
          <w:color w:val="4472C4" w:themeColor="accent1"/>
          <w:sz w:val="20"/>
          <w:szCs w:val="20"/>
        </w:rPr>
        <w:t xml:space="preserve"> review will be uploaded to IEEE Xplore.</w:t>
      </w:r>
    </w:p>
    <w:p w14:paraId="1ED975F0" w14:textId="5A66E525" w:rsidR="00705C6E" w:rsidRDefault="00FE5056" w:rsidP="00FE5056">
      <w:pPr>
        <w:pStyle w:val="Keywords"/>
        <w:rPr>
          <w:bCs w:val="0"/>
          <w:i w:val="0"/>
          <w:iCs/>
          <w:color w:val="4472C4" w:themeColor="accent1"/>
          <w:sz w:val="20"/>
          <w:szCs w:val="20"/>
        </w:rPr>
      </w:pPr>
      <w:r w:rsidRPr="00960917">
        <w:rPr>
          <w:bCs w:val="0"/>
          <w:i w:val="0"/>
          <w:iCs/>
          <w:color w:val="4472C4" w:themeColor="accent1"/>
          <w:sz w:val="20"/>
          <w:szCs w:val="20"/>
        </w:rPr>
        <w:t xml:space="preserve">Authors that submitted an accepted two-page abstract will also </w:t>
      </w:r>
      <w:r w:rsidR="0062780F" w:rsidRPr="00960917">
        <w:rPr>
          <w:bCs w:val="0"/>
          <w:i w:val="0"/>
          <w:iCs/>
          <w:color w:val="4472C4" w:themeColor="accent1"/>
          <w:sz w:val="20"/>
          <w:szCs w:val="20"/>
        </w:rPr>
        <w:t>have the option</w:t>
      </w:r>
      <w:r w:rsidR="0062780F">
        <w:rPr>
          <w:bCs w:val="0"/>
          <w:i w:val="0"/>
          <w:iCs/>
          <w:color w:val="4472C4" w:themeColor="accent1"/>
          <w:sz w:val="20"/>
          <w:szCs w:val="20"/>
        </w:rPr>
        <w:t xml:space="preserve"> to </w:t>
      </w:r>
      <w:r w:rsidR="00705C6E">
        <w:rPr>
          <w:bCs w:val="0"/>
          <w:i w:val="0"/>
          <w:iCs/>
          <w:color w:val="4472C4" w:themeColor="accent1"/>
          <w:sz w:val="20"/>
          <w:szCs w:val="20"/>
        </w:rPr>
        <w:t>expand their submission to a proceedings article</w:t>
      </w:r>
      <w:r w:rsidR="0062780F">
        <w:rPr>
          <w:bCs w:val="0"/>
          <w:i w:val="0"/>
          <w:iCs/>
          <w:color w:val="4472C4" w:themeColor="accent1"/>
          <w:sz w:val="20"/>
          <w:szCs w:val="20"/>
        </w:rPr>
        <w:t xml:space="preserve"> </w:t>
      </w:r>
      <w:r w:rsidR="00F7507A">
        <w:rPr>
          <w:bCs w:val="0"/>
          <w:i w:val="0"/>
          <w:iCs/>
          <w:color w:val="4472C4" w:themeColor="accent1"/>
          <w:sz w:val="20"/>
          <w:szCs w:val="20"/>
        </w:rPr>
        <w:t xml:space="preserve">of any </w:t>
      </w:r>
      <w:r w:rsidR="00705C6E">
        <w:rPr>
          <w:bCs w:val="0"/>
          <w:i w:val="0"/>
          <w:iCs/>
          <w:color w:val="4472C4" w:themeColor="accent1"/>
          <w:sz w:val="20"/>
          <w:szCs w:val="20"/>
        </w:rPr>
        <w:t>reasonable length</w:t>
      </w:r>
      <w:r w:rsidR="0062780F">
        <w:rPr>
          <w:bCs w:val="0"/>
          <w:i w:val="0"/>
          <w:iCs/>
          <w:color w:val="4472C4" w:themeColor="accent1"/>
          <w:sz w:val="20"/>
          <w:szCs w:val="20"/>
        </w:rPr>
        <w:t xml:space="preserve">. IEEE Xplore will publish all proceedings articles that </w:t>
      </w:r>
      <w:r>
        <w:rPr>
          <w:bCs w:val="0"/>
          <w:i w:val="0"/>
          <w:iCs/>
          <w:color w:val="4472C4" w:themeColor="accent1"/>
          <w:sz w:val="20"/>
          <w:szCs w:val="20"/>
        </w:rPr>
        <w:t xml:space="preserve">pass a final peer-review by the Technical Program Committee and </w:t>
      </w:r>
      <w:r w:rsidR="0062780F">
        <w:rPr>
          <w:bCs w:val="0"/>
          <w:i w:val="0"/>
          <w:iCs/>
          <w:color w:val="4472C4" w:themeColor="accent1"/>
          <w:sz w:val="20"/>
          <w:szCs w:val="20"/>
        </w:rPr>
        <w:t xml:space="preserve">are found appropriate by the </w:t>
      </w:r>
      <w:r w:rsidR="00215795">
        <w:rPr>
          <w:bCs w:val="0"/>
          <w:i w:val="0"/>
          <w:iCs/>
          <w:color w:val="4472C4" w:themeColor="accent1"/>
          <w:sz w:val="20"/>
          <w:szCs w:val="20"/>
        </w:rPr>
        <w:t>Editorial Chair</w:t>
      </w:r>
      <w:r w:rsidR="0062780F">
        <w:rPr>
          <w:bCs w:val="0"/>
          <w:i w:val="0"/>
          <w:iCs/>
          <w:color w:val="4472C4" w:themeColor="accent1"/>
          <w:sz w:val="20"/>
          <w:szCs w:val="20"/>
        </w:rPr>
        <w:t>.</w:t>
      </w:r>
    </w:p>
    <w:p w14:paraId="3E244EB1" w14:textId="703E42B6" w:rsidR="00390391" w:rsidRDefault="00FE5056" w:rsidP="001A5469">
      <w:pPr>
        <w:pStyle w:val="Keywords"/>
        <w:rPr>
          <w:bCs w:val="0"/>
          <w:i w:val="0"/>
          <w:iCs/>
          <w:color w:val="4472C4" w:themeColor="accent1"/>
          <w:sz w:val="20"/>
          <w:szCs w:val="20"/>
        </w:rPr>
      </w:pPr>
      <w:r>
        <w:rPr>
          <w:bCs w:val="0"/>
          <w:i w:val="0"/>
          <w:iCs/>
          <w:color w:val="4472C4" w:themeColor="accent1"/>
          <w:sz w:val="20"/>
          <w:szCs w:val="20"/>
        </w:rPr>
        <w:t>P</w:t>
      </w:r>
      <w:r w:rsidR="00390391">
        <w:rPr>
          <w:bCs w:val="0"/>
          <w:i w:val="0"/>
          <w:iCs/>
          <w:color w:val="4472C4" w:themeColor="accent1"/>
          <w:sz w:val="20"/>
          <w:szCs w:val="20"/>
        </w:rPr>
        <w:t xml:space="preserve">resenters at EFTF-IFCS 2027 are not required to contribute to the proceedings, </w:t>
      </w:r>
      <w:r>
        <w:rPr>
          <w:bCs w:val="0"/>
          <w:i w:val="0"/>
          <w:iCs/>
          <w:color w:val="4472C4" w:themeColor="accent1"/>
          <w:sz w:val="20"/>
          <w:szCs w:val="20"/>
        </w:rPr>
        <w:t xml:space="preserve">but </w:t>
      </w:r>
      <w:r w:rsidR="00390391">
        <w:rPr>
          <w:bCs w:val="0"/>
          <w:i w:val="0"/>
          <w:iCs/>
          <w:color w:val="4472C4" w:themeColor="accent1"/>
          <w:sz w:val="20"/>
          <w:szCs w:val="20"/>
        </w:rPr>
        <w:t>the conference chairs and the supporting societies</w:t>
      </w:r>
      <w:r>
        <w:rPr>
          <w:bCs w:val="0"/>
          <w:i w:val="0"/>
          <w:iCs/>
          <w:color w:val="4472C4" w:themeColor="accent1"/>
          <w:sz w:val="20"/>
          <w:szCs w:val="20"/>
        </w:rPr>
        <w:t xml:space="preserve"> much</w:t>
      </w:r>
      <w:r w:rsidR="00390391">
        <w:rPr>
          <w:bCs w:val="0"/>
          <w:i w:val="0"/>
          <w:iCs/>
          <w:color w:val="4472C4" w:themeColor="accent1"/>
          <w:sz w:val="20"/>
          <w:szCs w:val="20"/>
        </w:rPr>
        <w:t xml:space="preserve"> appreciate all </w:t>
      </w:r>
      <w:r>
        <w:rPr>
          <w:bCs w:val="0"/>
          <w:i w:val="0"/>
          <w:iCs/>
          <w:color w:val="4472C4" w:themeColor="accent1"/>
          <w:sz w:val="20"/>
          <w:szCs w:val="20"/>
        </w:rPr>
        <w:t xml:space="preserve">submitted </w:t>
      </w:r>
      <w:r w:rsidR="00390391">
        <w:rPr>
          <w:bCs w:val="0"/>
          <w:i w:val="0"/>
          <w:iCs/>
          <w:color w:val="4472C4" w:themeColor="accent1"/>
          <w:sz w:val="20"/>
          <w:szCs w:val="20"/>
        </w:rPr>
        <w:t>articles</w:t>
      </w:r>
      <w:r w:rsidR="00FC307E">
        <w:rPr>
          <w:bCs w:val="0"/>
          <w:i w:val="0"/>
          <w:iCs/>
          <w:color w:val="4472C4" w:themeColor="accent1"/>
          <w:sz w:val="20"/>
          <w:szCs w:val="20"/>
        </w:rPr>
        <w:t>!</w:t>
      </w:r>
    </w:p>
    <w:p w14:paraId="2A57FB54" w14:textId="0FEFD2B1" w:rsidR="003E739C" w:rsidRDefault="00AF0087" w:rsidP="001A5469">
      <w:pPr>
        <w:pStyle w:val="Keywords"/>
        <w:rPr>
          <w:bCs w:val="0"/>
          <w:i w:val="0"/>
          <w:iCs/>
          <w:color w:val="4472C4" w:themeColor="accent1"/>
          <w:sz w:val="20"/>
          <w:szCs w:val="20"/>
        </w:rPr>
      </w:pPr>
      <w:r>
        <w:rPr>
          <w:bCs w:val="0"/>
          <w:i w:val="0"/>
          <w:iCs/>
          <w:color w:val="4472C4" w:themeColor="accent1"/>
          <w:sz w:val="20"/>
          <w:szCs w:val="20"/>
        </w:rPr>
        <w:t>Reminder: A</w:t>
      </w:r>
      <w:r w:rsidR="003E739C">
        <w:rPr>
          <w:bCs w:val="0"/>
          <w:i w:val="0"/>
          <w:iCs/>
          <w:color w:val="4472C4" w:themeColor="accent1"/>
          <w:sz w:val="20"/>
          <w:szCs w:val="20"/>
        </w:rPr>
        <w:t>uthors that have not yet completed their PhD at the time of submission may enter their paper in the student competition.</w:t>
      </w:r>
    </w:p>
    <w:p w14:paraId="3B58D4FE" w14:textId="4C2B5C75" w:rsidR="0028592F" w:rsidRPr="00960917" w:rsidRDefault="0028592F" w:rsidP="002861BB">
      <w:pPr>
        <w:pStyle w:val="Keywords"/>
        <w:rPr>
          <w:bCs w:val="0"/>
          <w:i w:val="0"/>
          <w:iCs/>
          <w:color w:val="4472C4" w:themeColor="accent1"/>
          <w:sz w:val="20"/>
          <w:szCs w:val="20"/>
        </w:rPr>
      </w:pPr>
      <w:r>
        <w:rPr>
          <w:bCs w:val="0"/>
          <w:i w:val="0"/>
          <w:iCs/>
          <w:color w:val="4472C4" w:themeColor="accent1"/>
          <w:sz w:val="20"/>
          <w:szCs w:val="20"/>
        </w:rPr>
        <w:t xml:space="preserve">        </w:t>
      </w:r>
      <w:r w:rsidR="007E3C68" w:rsidRPr="00D648C2">
        <w:rPr>
          <w:bCs w:val="0"/>
          <w:i w:val="0"/>
          <w:iCs/>
          <w:color w:val="4472C4" w:themeColor="accent1"/>
          <w:sz w:val="20"/>
          <w:szCs w:val="20"/>
        </w:rPr>
        <w:t>[</w:t>
      </w:r>
      <w:r w:rsidR="000D6070" w:rsidRPr="00D648C2">
        <w:rPr>
          <w:bCs w:val="0"/>
          <w:iCs/>
          <w:color w:val="4472C4" w:themeColor="accent1"/>
          <w:sz w:val="20"/>
          <w:szCs w:val="20"/>
        </w:rPr>
        <w:t>Delete this preamble prior to submission.</w:t>
      </w:r>
      <w:r w:rsidR="009607F4" w:rsidRPr="00D648C2">
        <w:rPr>
          <w:bCs w:val="0"/>
          <w:i w:val="0"/>
          <w:iCs/>
          <w:color w:val="4472C4" w:themeColor="accent1"/>
          <w:sz w:val="20"/>
          <w:szCs w:val="20"/>
        </w:rPr>
        <w:t>]</w:t>
      </w:r>
    </w:p>
    <w:p w14:paraId="4849141A" w14:textId="66AE2782" w:rsidR="00CB17D1" w:rsidRDefault="005D0B82" w:rsidP="00AF0087">
      <w:pPr>
        <w:pStyle w:val="Keywords"/>
        <w:rPr>
          <w:iCs/>
        </w:rPr>
      </w:pPr>
      <w:r>
        <w:rPr>
          <w:iCs/>
        </w:rPr>
        <w:t>Summary</w:t>
      </w:r>
      <w:r w:rsidR="00FE5056">
        <w:rPr>
          <w:iCs/>
        </w:rPr>
        <w:t xml:space="preserve"> </w:t>
      </w:r>
      <w:r w:rsidR="00CB17D1">
        <w:t>—</w:t>
      </w:r>
      <w:r w:rsidR="00FE5056">
        <w:t xml:space="preserve"> </w:t>
      </w:r>
      <w:r w:rsidR="00CB17D1">
        <w:t>Succinctly describe what the main results of your research are and why they are important for the community.</w:t>
      </w:r>
      <w:r>
        <w:t xml:space="preserve">  This summary can be several sentences long.</w:t>
      </w:r>
    </w:p>
    <w:p w14:paraId="4720B755" w14:textId="77C6CAEF" w:rsidR="00CB17D1" w:rsidRPr="005D0B82" w:rsidRDefault="00CB17D1" w:rsidP="003A37F2">
      <w:pPr>
        <w:pStyle w:val="Keywords"/>
      </w:pPr>
      <w:r w:rsidRPr="004D72B5">
        <w:t>Keywords—component; formatting; style; insert (</w:t>
      </w:r>
      <w:r w:rsidRPr="005B0344">
        <w:rPr>
          <w:b w:val="0"/>
        </w:rPr>
        <w:t>key words</w:t>
      </w:r>
      <w:r w:rsidRPr="004D72B5">
        <w:t>)</w:t>
      </w:r>
    </w:p>
    <w:p w14:paraId="26141F6D" w14:textId="77777777" w:rsidR="00AD77B4" w:rsidRDefault="00AD77B4" w:rsidP="00AD77B4">
      <w:pPr>
        <w:pStyle w:val="Heading1"/>
        <w:numPr>
          <w:ilvl w:val="0"/>
          <w:numId w:val="26"/>
        </w:numPr>
        <w:tabs>
          <w:tab w:val="clear" w:pos="576"/>
        </w:tabs>
        <w:ind w:left="360" w:hanging="360"/>
        <w:rPr>
          <w:shd w:val="clear" w:color="auto" w:fill="auto"/>
        </w:rPr>
      </w:pPr>
      <w:r>
        <w:t>Introduction</w:t>
      </w:r>
    </w:p>
    <w:p w14:paraId="6D065536" w14:textId="0DD2F03A" w:rsidR="00AD77B4" w:rsidRDefault="00AD77B4" w:rsidP="00CF3DA2">
      <w:r>
        <w:t>Describe the context of your work and why it is important. Cite prior work appropriately,</w:t>
      </w:r>
      <w:r w:rsidR="002E7F4A">
        <w:t xml:space="preserve"> including your own publications </w:t>
      </w:r>
      <w:r w:rsidR="00ED1B3C">
        <w:t>that</w:t>
      </w:r>
      <w:r w:rsidR="00FE5056">
        <w:t xml:space="preserve"> </w:t>
      </w:r>
      <w:r w:rsidR="008C7F08">
        <w:t xml:space="preserve">contribute </w:t>
      </w:r>
      <w:r w:rsidR="00AF0087">
        <w:t>to the</w:t>
      </w:r>
      <w:r w:rsidR="00CF3DA2">
        <w:t xml:space="preserve"> work presented here. I</w:t>
      </w:r>
      <w:r>
        <w:t>dentify what is new about the work you have done and how it differs from previous work. Identify key new concepts and/or results demonstrated in your work.</w:t>
      </w:r>
      <w:r w:rsidR="00FE5056">
        <w:t xml:space="preserve"> </w:t>
      </w:r>
      <w:r>
        <w:t xml:space="preserve">If possible, start the last sentence in the Introduction with “Here we show…” or an equivalent statement succinctly summarizing what is new in your submission [1]. </w:t>
      </w:r>
    </w:p>
    <w:p w14:paraId="26FFF6CC" w14:textId="77777777" w:rsidR="00AD77B4" w:rsidRDefault="00AD77B4" w:rsidP="00AD77B4">
      <w:pPr>
        <w:pStyle w:val="Heading1"/>
        <w:numPr>
          <w:ilvl w:val="0"/>
          <w:numId w:val="26"/>
        </w:numPr>
        <w:tabs>
          <w:tab w:val="clear" w:pos="576"/>
        </w:tabs>
        <w:ind w:left="360" w:hanging="360"/>
      </w:pPr>
      <w:r>
        <w:t>methods/results</w:t>
      </w:r>
    </w:p>
    <w:p w14:paraId="44ABC574" w14:textId="44CA10B6" w:rsidR="00AD77B4" w:rsidRDefault="00AD77B4" w:rsidP="00AD77B4">
      <w:r>
        <w:t>Describe what you did. What was the experimental setup or theoretical approaches you used? What quantities were calculated or what did you measure [2]? Present data or theoretical plots relevant to any interpretation you find later and supporting the conclusions you draw.</w:t>
      </w:r>
    </w:p>
    <w:p w14:paraId="0CC2C8B6" w14:textId="77777777" w:rsidR="00AD77B4" w:rsidRDefault="00AD77B4" w:rsidP="00AD77B4">
      <w:pPr>
        <w:pStyle w:val="Heading1"/>
        <w:numPr>
          <w:ilvl w:val="0"/>
          <w:numId w:val="26"/>
        </w:numPr>
        <w:tabs>
          <w:tab w:val="clear" w:pos="576"/>
        </w:tabs>
        <w:ind w:left="360" w:hanging="360"/>
      </w:pPr>
      <w:r>
        <w:t>discussion/interpretation</w:t>
      </w:r>
    </w:p>
    <w:p w14:paraId="279AB23B" w14:textId="77777777" w:rsidR="00AD77B4" w:rsidRDefault="00AD77B4" w:rsidP="00AD77B4">
      <w:pPr>
        <w:pStyle w:val="BodyText"/>
      </w:pPr>
      <w:r>
        <w:t>What do your results mean? How do the results lead to a deeper or expanded understanding of the topic or inform future work?</w:t>
      </w:r>
    </w:p>
    <w:p w14:paraId="74B4392D" w14:textId="77777777" w:rsidR="00AD77B4" w:rsidRDefault="00AD77B4" w:rsidP="00AD77B4">
      <w:pPr>
        <w:pStyle w:val="Heading1"/>
        <w:numPr>
          <w:ilvl w:val="0"/>
          <w:numId w:val="26"/>
        </w:numPr>
        <w:tabs>
          <w:tab w:val="clear" w:pos="576"/>
        </w:tabs>
        <w:ind w:left="360" w:hanging="360"/>
      </w:pPr>
      <w:r>
        <w:t>Conclusions</w:t>
      </w:r>
    </w:p>
    <w:p w14:paraId="7F0EFE2F" w14:textId="77777777" w:rsidR="00442887" w:rsidRDefault="00AD77B4" w:rsidP="00442887">
      <w:pPr>
        <w:pStyle w:val="BodyText"/>
      </w:pPr>
      <w:r>
        <w:t>What conclusions can you draw from your work? Summarize what you have shown in the submission and discuss next steps for the work</w:t>
      </w:r>
      <w:r>
        <w:rPr>
          <w:lang w:val="en-US"/>
        </w:rPr>
        <w:t xml:space="preserve"> [3]</w:t>
      </w:r>
      <w:r>
        <w:t>. Why is your work important and where will it lead? What new possibilities or opportunities are enabled by your work and how does it contribute to other work going on in the community</w:t>
      </w:r>
      <w:r>
        <w:rPr>
          <w:lang w:val="en-US"/>
        </w:rPr>
        <w:t xml:space="preserve"> [4]</w:t>
      </w:r>
      <w:r>
        <w:t>?</w:t>
      </w:r>
    </w:p>
    <w:p w14:paraId="718BC783" w14:textId="3225712E" w:rsidR="00CF3DA2" w:rsidRDefault="00943995" w:rsidP="00CF3DA2">
      <w:pPr>
        <w:pStyle w:val="Heading1"/>
        <w:numPr>
          <w:ilvl w:val="0"/>
          <w:numId w:val="26"/>
        </w:numPr>
        <w:tabs>
          <w:tab w:val="clear" w:pos="576"/>
        </w:tabs>
        <w:ind w:left="360" w:hanging="360"/>
      </w:pPr>
      <w:r>
        <w:t xml:space="preserve"> Use of AI Generated Content</w:t>
      </w:r>
    </w:p>
    <w:p w14:paraId="7D0C49E3" w14:textId="31C709E6" w:rsidR="00885E3C" w:rsidRPr="00CA08B7" w:rsidRDefault="00885E3C" w:rsidP="00AF0087">
      <w:pPr>
        <w:pStyle w:val="sponsors"/>
        <w:framePr w:w="5056" w:h="316" w:hRule="exact" w:wrap="auto" w:vAnchor="page" w:hAnchor="page" w:x="901" w:y="14086"/>
        <w:ind w:firstLine="289"/>
        <w:rPr>
          <w:iCs/>
        </w:rPr>
      </w:pPr>
      <w:r>
        <w:t>Identif</w:t>
      </w:r>
      <w:r w:rsidRPr="007C0308">
        <w:t xml:space="preserve">y applicable sponsor/s here. </w:t>
      </w:r>
      <w:r w:rsidRPr="007C0308">
        <w:rPr>
          <w:iCs/>
        </w:rPr>
        <w:t>If no sponsors, delete this text box</w:t>
      </w:r>
      <w:r>
        <w:rPr>
          <w:iCs/>
        </w:rPr>
        <w:t>.</w:t>
      </w:r>
    </w:p>
    <w:p w14:paraId="729758EC" w14:textId="26604D9C" w:rsidR="00943995" w:rsidRDefault="00CF3DA2" w:rsidP="00AF0087">
      <w:r>
        <w:t xml:space="preserve">Disclose any use </w:t>
      </w:r>
      <w:r w:rsidRPr="00CF3DA2">
        <w:t>of content generated by artificial intelligence (AI)</w:t>
      </w:r>
      <w:r>
        <w:t>,</w:t>
      </w:r>
      <w:r w:rsidRPr="00CF3DA2">
        <w:t xml:space="preserve"> including but not limited to text, figures, images, and code</w:t>
      </w:r>
      <w:r w:rsidR="00FE5056">
        <w:t>,</w:t>
      </w:r>
      <w:r>
        <w:t xml:space="preserve"> as required by </w:t>
      </w:r>
      <w:r w:rsidRPr="00CF3DA2">
        <w:t>IEEE</w:t>
      </w:r>
      <w:r>
        <w:t>.</w:t>
      </w:r>
      <w:r w:rsidRPr="00CF3DA2">
        <w:t xml:space="preserve"> </w:t>
      </w:r>
      <w:r>
        <w:t>Identify t</w:t>
      </w:r>
      <w:r w:rsidRPr="00CF3DA2">
        <w:t>he AI system</w:t>
      </w:r>
      <w:r>
        <w:t xml:space="preserve"> that was used</w:t>
      </w:r>
      <w:r w:rsidR="00885E3C">
        <w:t>, the sections where it was used, and the level at which it was used to generate content</w:t>
      </w:r>
      <w:r w:rsidR="00E21ED7">
        <w:t xml:space="preserve"> [5]</w:t>
      </w:r>
      <w:r w:rsidR="00885E3C">
        <w:t xml:space="preserve">. </w:t>
      </w:r>
      <w:r w:rsidR="008C7F08">
        <w:t>For example, t</w:t>
      </w:r>
      <w:r w:rsidR="00885E3C">
        <w:t>his template made use of several large language models as thesaurus and dictionary.</w:t>
      </w:r>
    </w:p>
    <w:p w14:paraId="1C055D46" w14:textId="5A382D62" w:rsidR="00943995" w:rsidRDefault="00943995" w:rsidP="00943995">
      <w:pPr>
        <w:pStyle w:val="Heading5"/>
        <w:jc w:val="center"/>
      </w:pPr>
      <w:r>
        <w:lastRenderedPageBreak/>
        <w:t>Acknowledgment</w:t>
      </w:r>
    </w:p>
    <w:p w14:paraId="4B1F9E09" w14:textId="299E5DF9" w:rsidR="00943995" w:rsidRPr="00943995" w:rsidRDefault="00943995" w:rsidP="00960917">
      <w:r>
        <w:t>Many compl</w:t>
      </w:r>
      <w:r w:rsidR="00A169D8">
        <w:t>i</w:t>
      </w:r>
      <w:r>
        <w:t>ments</w:t>
      </w:r>
      <w:r w:rsidR="00A169D8">
        <w:t xml:space="preserve"> </w:t>
      </w:r>
      <w:r w:rsidR="00136825">
        <w:t xml:space="preserve">are </w:t>
      </w:r>
      <w:r w:rsidR="00A169D8">
        <w:t>given</w:t>
      </w:r>
      <w:r>
        <w:t xml:space="preserve"> to Dr. Nils Nemitz</w:t>
      </w:r>
      <w:r w:rsidR="00A169D8">
        <w:t xml:space="preserve"> of NICT for upgrade of this 2027 template.</w:t>
      </w:r>
    </w:p>
    <w:p w14:paraId="6F07AE16" w14:textId="3E98938A" w:rsidR="00442887" w:rsidRPr="00600F80" w:rsidRDefault="00442887" w:rsidP="00442887">
      <w:pPr>
        <w:pStyle w:val="Heading5"/>
        <w:jc w:val="center"/>
      </w:pPr>
      <w:r w:rsidRPr="00600F80">
        <w:t>References</w:t>
      </w:r>
    </w:p>
    <w:p w14:paraId="78E70F86" w14:textId="49AAAB9F" w:rsidR="007432F9" w:rsidRDefault="007432F9" w:rsidP="00EB7982">
      <w:pPr>
        <w:pStyle w:val="references"/>
      </w:pPr>
      <w:r>
        <w:t xml:space="preserve">G. Eason, B. Noble, and I. N. Sneddon, “On certain integrals of Lipschitz-Hankel type involving products of Bessel functions,” Phil. Trans. Roy. Soc. London, vol. A247, pp. 529–551, April 1955. </w:t>
      </w:r>
      <w:r>
        <w:rPr>
          <w:i/>
          <w:iCs/>
        </w:rPr>
        <w:t>(references)</w:t>
      </w:r>
    </w:p>
    <w:p w14:paraId="534B907F" w14:textId="77777777" w:rsidR="007432F9" w:rsidRDefault="007432F9" w:rsidP="007432F9">
      <w:pPr>
        <w:pStyle w:val="references"/>
        <w:ind w:left="354" w:hanging="354"/>
      </w:pPr>
      <w:r>
        <w:t>J. Clerk Maxwell, A Treatise on Electricity and Magnetism, 3rd ed., vol. 2. Oxford: Clarendon, 1892, pp.68–73.</w:t>
      </w:r>
    </w:p>
    <w:p w14:paraId="14F34C0E" w14:textId="0AED4B7F" w:rsidR="007432F9" w:rsidRDefault="007432F9" w:rsidP="007432F9">
      <w:pPr>
        <w:pStyle w:val="references"/>
        <w:ind w:left="354" w:hanging="354"/>
      </w:pPr>
      <w:r>
        <w:t>I. S. Jacobs and C. P. Bean, “Fine particles, thin films and exchange anisotropy,” in Magnetism, vol. III, G. T. Rado and H. Suhl, Eds. New York: Academic, 1963, pp. 271–350.</w:t>
      </w:r>
    </w:p>
    <w:p w14:paraId="27BCEEFF" w14:textId="77777777" w:rsidR="00AD77B4" w:rsidRDefault="00AD77B4" w:rsidP="00AD77B4">
      <w:pPr>
        <w:pStyle w:val="references"/>
      </w:pPr>
      <w:r>
        <w:t>K. Elissa, “Title of paper if known,” unpublished.</w:t>
      </w:r>
    </w:p>
    <w:p w14:paraId="16296F1A" w14:textId="77777777" w:rsidR="00AD77B4" w:rsidRDefault="00AD77B4" w:rsidP="00AD77B4">
      <w:pPr>
        <w:pStyle w:val="references"/>
      </w:pPr>
      <w:r>
        <w:t>R. Nicole, “Title of paper with only first word capitalized,” J. Name Stand. Abbrev., in press.</w:t>
      </w:r>
    </w:p>
    <w:p w14:paraId="677DEAF7" w14:textId="4326EDB9" w:rsidR="00AD77B4" w:rsidRDefault="00227FB9" w:rsidP="00AF0087">
      <w:pPr>
        <w:pStyle w:val="references"/>
        <w:numPr>
          <w:ilvl w:val="0"/>
          <w:numId w:val="0"/>
        </w:numPr>
      </w:pPr>
      <w:r>
        <w:br w:type="page"/>
      </w:r>
    </w:p>
    <w:p w14:paraId="5F853893" w14:textId="4207115E" w:rsidR="0078102B" w:rsidRPr="0078102B" w:rsidRDefault="00315C7A" w:rsidP="000D6070">
      <w:pPr>
        <w:pStyle w:val="Heading1"/>
        <w:numPr>
          <w:ilvl w:val="0"/>
          <w:numId w:val="0"/>
        </w:numPr>
      </w:pPr>
      <w:r>
        <w:rPr>
          <w:b/>
          <w:bCs/>
        </w:rPr>
        <w:lastRenderedPageBreak/>
        <w:t xml:space="preserve">Template </w:t>
      </w:r>
      <w:r w:rsidR="0078102B" w:rsidRPr="0078102B">
        <w:rPr>
          <w:b/>
          <w:bCs/>
        </w:rPr>
        <w:t>A</w:t>
      </w:r>
      <w:r>
        <w:rPr>
          <w:b/>
          <w:bCs/>
        </w:rPr>
        <w:t>ppendix</w:t>
      </w:r>
    </w:p>
    <w:p w14:paraId="0D97703F" w14:textId="09E5E8F2" w:rsidR="00AD77B4" w:rsidRDefault="00AD77B4" w:rsidP="00AD77B4">
      <w:pPr>
        <w:pStyle w:val="Heading1"/>
      </w:pPr>
      <w:r>
        <w:t>Standards for Published Content</w:t>
      </w:r>
    </w:p>
    <w:p w14:paraId="05B9D245" w14:textId="77777777" w:rsidR="00AD77B4" w:rsidRDefault="00AD77B4" w:rsidP="00AD77B4">
      <w:pPr>
        <w:pStyle w:val="Heading2"/>
      </w:pPr>
      <w:r>
        <w:t>Plagiarism</w:t>
      </w:r>
    </w:p>
    <w:p w14:paraId="44C44914" w14:textId="7401A86E" w:rsidR="00AD77B4" w:rsidRDefault="00AD77B4" w:rsidP="00AD77B4">
      <w:r w:rsidRPr="001E246B">
        <w:t>IEEE defines plagiarism as the reuse of someone else's prior processes, results, or words without explicitly acknowledging the original author and sour</w:t>
      </w:r>
      <w:r>
        <w:t>ce. It is important for all contributing</w:t>
      </w:r>
      <w:r w:rsidRPr="001E246B">
        <w:t xml:space="preserve"> authors to recognize that plagiarism in any form, at any level, is unacceptable and is considered a serious breach of professional conduct, with potentially severe ethical and legal consequences.</w:t>
      </w:r>
      <w:r w:rsidRPr="005978CF">
        <w:t xml:space="preserve"> Authors should be aware that a plagiarism check will be carried out on all submitted abstracts</w:t>
      </w:r>
      <w:r w:rsidR="00814603">
        <w:t xml:space="preserve"> and proceedings papers</w:t>
      </w:r>
      <w:r w:rsidRPr="005978CF">
        <w:t>.</w:t>
      </w:r>
    </w:p>
    <w:p w14:paraId="39345DF5" w14:textId="77777777" w:rsidR="00AD77B4" w:rsidRDefault="00AD77B4" w:rsidP="00AD77B4">
      <w:pPr>
        <w:pStyle w:val="Heading2"/>
      </w:pPr>
      <w:r>
        <w:t>Use of previously published work (self-use)</w:t>
      </w:r>
    </w:p>
    <w:p w14:paraId="290543BE" w14:textId="74F6CFC8" w:rsidR="00AD77B4" w:rsidRDefault="00814603" w:rsidP="00AD77B4">
      <w:r>
        <w:t xml:space="preserve">For </w:t>
      </w:r>
      <w:r w:rsidR="002861BB">
        <w:t xml:space="preserve">any material published in the </w:t>
      </w:r>
      <w:r w:rsidR="00181205">
        <w:t>p</w:t>
      </w:r>
      <w:r w:rsidR="002861BB">
        <w:t>roceedings</w:t>
      </w:r>
      <w:r w:rsidR="00647203">
        <w:t xml:space="preserve"> and uploaded to IEEE Xplore, </w:t>
      </w:r>
      <w:r w:rsidR="00AD77B4">
        <w:t xml:space="preserve">authors </w:t>
      </w:r>
      <w:r w:rsidR="00647203">
        <w:t xml:space="preserve">may </w:t>
      </w:r>
      <w:r w:rsidR="00AD77B4">
        <w:t>choose to use</w:t>
      </w:r>
      <w:r w:rsidR="00AD77B4" w:rsidRPr="001E246B">
        <w:t xml:space="preserve"> their o</w:t>
      </w:r>
      <w:r w:rsidR="00AD77B4">
        <w:t xml:space="preserve">wn previously published work </w:t>
      </w:r>
      <w:r w:rsidR="00AD77B4" w:rsidRPr="001E246B">
        <w:t>as a basis for a</w:t>
      </w:r>
      <w:r w:rsidR="00AD77B4">
        <w:t xml:space="preserve"> </w:t>
      </w:r>
      <w:r w:rsidR="00AD77B4" w:rsidRPr="001E246B">
        <w:t>new submission</w:t>
      </w:r>
      <w:r w:rsidR="00647203">
        <w:t xml:space="preserve">. If so, </w:t>
      </w:r>
      <w:r w:rsidR="00AD77B4" w:rsidRPr="001E246B">
        <w:t>they are requi</w:t>
      </w:r>
      <w:r w:rsidR="00AD77B4">
        <w:t xml:space="preserve">red to cite the previous work </w:t>
      </w:r>
      <w:r w:rsidR="00AD77B4" w:rsidRPr="001E246B">
        <w:t>and very briefly indicate how the new submission</w:t>
      </w:r>
      <w:r w:rsidR="00AD77B4">
        <w:t xml:space="preserve"> to this conference</w:t>
      </w:r>
      <w:r w:rsidR="00AD77B4" w:rsidRPr="001E246B">
        <w:t xml:space="preserve"> offers</w:t>
      </w:r>
      <w:r w:rsidR="00AD77B4">
        <w:t xml:space="preserve"> </w:t>
      </w:r>
      <w:r w:rsidR="00AD77B4" w:rsidRPr="001E246B">
        <w:t>substantive novel contributions beyond those of the previously</w:t>
      </w:r>
      <w:r w:rsidR="00AD77B4">
        <w:t xml:space="preserve"> published work</w:t>
      </w:r>
      <w:r w:rsidR="00AD77B4" w:rsidRPr="001E246B">
        <w:t xml:space="preserve">. For detailed information, see the </w:t>
      </w:r>
      <w:bookmarkStart w:id="0" w:name="_Hlk522445915"/>
      <w:r w:rsidR="00AD77B4" w:rsidRPr="001E246B">
        <w:t xml:space="preserve">IEEE Publication Services and Products Board (PSPB) Operations Manual at </w:t>
      </w:r>
      <w:hyperlink w:history="1">
        <w:r w:rsidR="00AD77B4" w:rsidRPr="001E246B">
          <w:rPr>
            <w:rStyle w:val="Hyperlink"/>
            <w:color w:val="auto"/>
          </w:rPr>
          <w:t>https://www.ieee.org/opsmanual.pdf</w:t>
        </w:r>
      </w:hyperlink>
      <w:r w:rsidR="00AD77B4" w:rsidRPr="001E246B">
        <w:t>,</w:t>
      </w:r>
      <w:bookmarkEnd w:id="0"/>
      <w:r w:rsidR="00AD77B4" w:rsidRPr="001E246B">
        <w:t xml:space="preserve"> Section</w:t>
      </w:r>
      <w:r w:rsidR="00AD77B4">
        <w:t>s 8.1.7.F and</w:t>
      </w:r>
      <w:r w:rsidR="00AD77B4" w:rsidRPr="001E246B">
        <w:t xml:space="preserve"> </w:t>
      </w:r>
      <w:r w:rsidR="00AD77B4">
        <w:t>8.2.4.G.</w:t>
      </w:r>
    </w:p>
    <w:p w14:paraId="31905101" w14:textId="481614BB" w:rsidR="00AD77B4" w:rsidRDefault="00AD77B4" w:rsidP="00AD77B4">
      <w:pPr>
        <w:pStyle w:val="Heading1"/>
      </w:pPr>
      <w:r>
        <w:t>Style Template</w:t>
      </w:r>
      <w:r w:rsidRPr="00D632BE">
        <w:t xml:space="preserve">  (</w:t>
      </w:r>
      <w:r w:rsidRPr="00EA506F">
        <w:rPr>
          <w:rFonts w:eastAsia="MS Mincho"/>
          <w:i/>
        </w:rPr>
        <w:t>Heading 1</w:t>
      </w:r>
      <w:r w:rsidRPr="00D632BE">
        <w:t>)</w:t>
      </w:r>
    </w:p>
    <w:p w14:paraId="08806231" w14:textId="77777777" w:rsidR="00AD77B4" w:rsidRPr="005B520E" w:rsidRDefault="00AD77B4" w:rsidP="00AD77B4">
      <w:pPr>
        <w:pStyle w:val="BodyText"/>
      </w:pPr>
      <w:r>
        <w:rPr>
          <w:lang w:val="en-US"/>
        </w:rPr>
        <w:tab/>
        <w:t xml:space="preserve">Formatting </w:t>
      </w:r>
      <w:r>
        <w:t>to t</w:t>
      </w:r>
      <w:r w:rsidRPr="005B520E">
        <w:t xml:space="preserve">his template, </w:t>
      </w:r>
      <w:r>
        <w:t>modified in MS Word 2016</w:t>
      </w:r>
      <w:r w:rsidRPr="005B520E">
        <w:t xml:space="preserve"> and saved as </w:t>
      </w:r>
      <w:r>
        <w:rPr>
          <w:lang w:val="en-US"/>
        </w:rPr>
        <w:t xml:space="preserve">a </w:t>
      </w:r>
      <w:r>
        <w:t>“Word</w:t>
      </w:r>
      <w:r w:rsidRPr="005B520E">
        <w:t xml:space="preserve"> </w:t>
      </w:r>
      <w:r>
        <w:rPr>
          <w:lang w:val="en-US"/>
        </w:rPr>
        <w:t>Document (.docx)</w:t>
      </w:r>
      <w:r w:rsidRPr="005B520E">
        <w:t xml:space="preserve">” for </w:t>
      </w:r>
      <w:r>
        <w:t xml:space="preserve">Mac or </w:t>
      </w:r>
      <w:r w:rsidRPr="005B520E">
        <w:t>PC, provides auth</w:t>
      </w:r>
      <w:r>
        <w:t xml:space="preserve">ors with most of the </w:t>
      </w:r>
      <w:r w:rsidRPr="005B520E">
        <w:t>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4043A893" w14:textId="77777777" w:rsidR="00AD77B4" w:rsidRDefault="00AD77B4" w:rsidP="00AD77B4">
      <w:pPr>
        <w:pStyle w:val="Heading1"/>
      </w:pPr>
      <w:r>
        <w:t>Ease of Use</w:t>
      </w:r>
    </w:p>
    <w:p w14:paraId="7EA6E0C5" w14:textId="77777777" w:rsidR="00AD77B4" w:rsidRDefault="00AD77B4" w:rsidP="00AD77B4">
      <w:pPr>
        <w:pStyle w:val="Heading2"/>
      </w:pPr>
      <w:r>
        <w:t xml:space="preserve">Selecting a </w:t>
      </w:r>
      <w:r w:rsidRPr="00F271DE">
        <w:t>Template</w:t>
      </w:r>
      <w:r>
        <w:t xml:space="preserve"> (Heading 2)</w:t>
      </w:r>
    </w:p>
    <w:p w14:paraId="6309EFCF" w14:textId="77777777" w:rsidR="00AD77B4" w:rsidRPr="005B520E" w:rsidRDefault="00AD77B4" w:rsidP="00AD77B4">
      <w:pPr>
        <w:pStyle w:val="BodyText"/>
      </w:pPr>
      <w:r w:rsidRPr="005B520E">
        <w:t>First, confirm that you have the correct template for your paper size. This template has been tailored for outp</w:t>
      </w:r>
      <w:r>
        <w:t>ut on the US-letter paper size, which is what will ultimately be used for the proceedings.</w:t>
      </w:r>
    </w:p>
    <w:p w14:paraId="0F41B6FD" w14:textId="77777777" w:rsidR="00AD77B4" w:rsidRPr="005B520E" w:rsidRDefault="00AD77B4" w:rsidP="00AD77B4">
      <w:pPr>
        <w:pStyle w:val="Heading2"/>
      </w:pPr>
      <w:r w:rsidRPr="005B520E">
        <w:t>Maintaining the Integrity of the Specifications</w:t>
      </w:r>
    </w:p>
    <w:p w14:paraId="6715B2C4" w14:textId="77777777" w:rsidR="00AD77B4" w:rsidRPr="005B520E" w:rsidRDefault="00AD77B4" w:rsidP="00AD77B4">
      <w:pPr>
        <w:pStyle w:val="BodyText"/>
      </w:pPr>
      <w:r w:rsidRPr="005B520E">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w:t>
      </w:r>
      <w:r w:rsidRPr="005B520E">
        <w:t>others are deliberate, using specifications that anticipate your paper as one part of the entire proceedings, and not as an independent document. Please do not revise any of the current designations.</w:t>
      </w:r>
      <w:r>
        <w:t xml:space="preserve"> </w:t>
      </w:r>
      <w:r w:rsidRPr="00D262C3">
        <w:t>The following margins settings will be enforced (top: 0.75in, bottom: 1.0in, left/right: 0.63in) or in mm (top: 19.1mm, bottom: 25.4mm, left/right: 15.9mm).</w:t>
      </w:r>
    </w:p>
    <w:p w14:paraId="46780582" w14:textId="77777777" w:rsidR="00AD77B4" w:rsidRDefault="00AD77B4" w:rsidP="00AD77B4">
      <w:pPr>
        <w:pStyle w:val="Heading1"/>
      </w:pPr>
      <w:r>
        <w:t>prepare your paper before styling</w:t>
      </w:r>
    </w:p>
    <w:p w14:paraId="0578332F" w14:textId="77777777" w:rsidR="00AD77B4" w:rsidRPr="005B520E" w:rsidRDefault="00AD77B4" w:rsidP="00AD77B4">
      <w:pPr>
        <w:pStyle w:val="BodyText"/>
      </w:pPr>
      <w:r w:rsidRPr="00E7596C">
        <w:t>Before</w:t>
      </w:r>
      <w:r w:rsidRPr="005B520E">
        <w:t xml:space="preserve"> you begin to format your paper, first write and save the content as a separate text file. 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6F503537" w14:textId="77777777" w:rsidR="00AD77B4" w:rsidRPr="005B520E" w:rsidRDefault="00AD77B4" w:rsidP="00AD77B4">
      <w:pPr>
        <w:pStyle w:val="BodyText"/>
      </w:pPr>
      <w:r w:rsidRPr="005B520E">
        <w:t>Finally, complete content and organizational editing before formatting. Please take note of the following items when proofreading spelling and grammar:</w:t>
      </w:r>
    </w:p>
    <w:p w14:paraId="73166016" w14:textId="77777777" w:rsidR="00AD77B4" w:rsidRDefault="00AD77B4" w:rsidP="00AD77B4">
      <w:pPr>
        <w:pStyle w:val="Heading2"/>
      </w:pPr>
      <w:r w:rsidRPr="00ED0149">
        <w:t>Abbreviations</w:t>
      </w:r>
      <w:r>
        <w:t xml:space="preserve"> and Acronyms</w:t>
      </w:r>
    </w:p>
    <w:p w14:paraId="3C71156B" w14:textId="77777777" w:rsidR="00AD77B4" w:rsidRPr="005B520E" w:rsidRDefault="00AD77B4" w:rsidP="00AD77B4">
      <w:pPr>
        <w:pStyle w:val="BodyText"/>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594F733A" w14:textId="77777777" w:rsidR="00AD77B4" w:rsidRDefault="00AD77B4" w:rsidP="00AD77B4">
      <w:pPr>
        <w:pStyle w:val="Heading2"/>
      </w:pPr>
      <w:r>
        <w:t>Units</w:t>
      </w:r>
    </w:p>
    <w:p w14:paraId="58044B3D" w14:textId="77777777" w:rsidR="00AD77B4" w:rsidRPr="005B520E" w:rsidRDefault="00AD77B4" w:rsidP="00AD77B4">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37C754D4" w14:textId="77777777" w:rsidR="00AD77B4" w:rsidRPr="005B520E" w:rsidRDefault="00AD77B4" w:rsidP="00AD77B4">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37C3FB1B" w14:textId="77777777" w:rsidR="00AD77B4" w:rsidRPr="005B520E" w:rsidRDefault="00AD77B4" w:rsidP="00AD77B4">
      <w:pPr>
        <w:pStyle w:val="bulletlist"/>
      </w:pPr>
      <w:r w:rsidRPr="005B520E">
        <w:t>Do not mix complete spellings and abbreviations of units: “Wb/m</w:t>
      </w:r>
      <w:r w:rsidRPr="00BA649C">
        <w:rPr>
          <w:vertAlign w:val="superscript"/>
        </w:rPr>
        <w:t>2</w:t>
      </w:r>
      <w:r w:rsidRPr="005B520E">
        <w:t xml:space="preserve">” or “webers per square meter”, not “webers/m2”.  Spell out units when they appear in text: “. . . a few </w:t>
      </w:r>
      <w:proofErr w:type="spellStart"/>
      <w:r w:rsidRPr="005B520E">
        <w:t>henries</w:t>
      </w:r>
      <w:proofErr w:type="spellEnd"/>
      <w:r w:rsidRPr="005B520E">
        <w:t>”, not “. . . a few H”.</w:t>
      </w:r>
    </w:p>
    <w:p w14:paraId="74850D27" w14:textId="77777777" w:rsidR="00AD77B4" w:rsidRPr="005B520E" w:rsidRDefault="00AD77B4" w:rsidP="00AD77B4">
      <w:pPr>
        <w:pStyle w:val="bulletlist"/>
      </w:pPr>
      <w:r w:rsidRPr="005B520E">
        <w:t>Use a zero before decimal points: “0.25”, not “.25”. Use “cm</w:t>
      </w:r>
      <w:r w:rsidRPr="00BA649C">
        <w:rPr>
          <w:vertAlign w:val="superscript"/>
        </w:rPr>
        <w:t>3</w:t>
      </w:r>
      <w:r w:rsidRPr="005B520E">
        <w:t xml:space="preserve">”, not “cc”. </w:t>
      </w:r>
      <w:r w:rsidRPr="007C0308">
        <w:t>(</w:t>
      </w:r>
      <w:r w:rsidRPr="005B0344">
        <w:rPr>
          <w:i/>
          <w:iCs/>
        </w:rPr>
        <w:t>bullet list</w:t>
      </w:r>
      <w:r w:rsidRPr="007C0308">
        <w:t>)</w:t>
      </w:r>
    </w:p>
    <w:p w14:paraId="2F5682E9" w14:textId="77777777" w:rsidR="00AD77B4" w:rsidRPr="005B520E" w:rsidRDefault="00AD77B4" w:rsidP="00AD77B4">
      <w:pPr>
        <w:pStyle w:val="Heading2"/>
      </w:pPr>
      <w:r w:rsidRPr="005B520E">
        <w:t>Equations</w:t>
      </w:r>
    </w:p>
    <w:p w14:paraId="24E8F44C" w14:textId="77777777" w:rsidR="00AD77B4" w:rsidRPr="005B520E" w:rsidRDefault="00AD77B4" w:rsidP="00AD77B4">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17F0BE4F" w14:textId="77777777" w:rsidR="00AD77B4" w:rsidRDefault="00AD77B4" w:rsidP="00AD77B4">
      <w:pPr>
        <w:pStyle w:val="BodyText"/>
        <w:rPr>
          <w:lang w:val="en-US"/>
        </w:rPr>
      </w:pPr>
      <w:r w:rsidRPr="005B520E">
        <w:t xml:space="preserve">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w:t>
      </w:r>
      <w:r w:rsidRPr="005B520E">
        <w:lastRenderedPageBreak/>
        <w:t>Punctuate equations with commas or periods when they are part of a sentence, as in</w:t>
      </w:r>
    </w:p>
    <w:p w14:paraId="09C1A71B" w14:textId="77777777" w:rsidR="00AD77B4" w:rsidRPr="005B520E" w:rsidRDefault="00AD77B4" w:rsidP="00AD77B4">
      <w:pPr>
        <w:pStyle w:val="equation"/>
        <w:rPr>
          <w:rFonts w:hint="eastAsia"/>
        </w:rPr>
      </w:pPr>
      <w:r w:rsidRPr="005B520E">
        <w:tab/>
      </w:r>
      <w:r w:rsidRPr="00127EDD">
        <w:rPr>
          <w:rFonts w:ascii="Times New Roman" w:hAnsi="Times New Roman" w:cs="Times New Roman"/>
          <w:i/>
        </w:rPr>
        <w:t>a</w:t>
      </w:r>
      <w:r w:rsidRPr="00CB66E6">
        <w:t></w:t>
      </w:r>
      <w:r w:rsidRPr="00CB66E6">
        <w:t></w:t>
      </w:r>
      <w:r w:rsidRPr="00CB66E6">
        <w:t></w:t>
      </w:r>
      <w:r w:rsidRPr="00127EDD">
        <w:rPr>
          <w:rFonts w:ascii="Times New Roman" w:hAnsi="Times New Roman" w:cs="Times New Roman"/>
          <w:i/>
        </w:rPr>
        <w:t>b</w:t>
      </w:r>
      <w:r w:rsidRPr="00CB66E6">
        <w:t></w:t>
      </w:r>
      <w:r w:rsidRPr="00CB66E6">
        <w:t></w:t>
      </w:r>
      <w:r w:rsidRPr="00CB66E6">
        <w:t></w:t>
      </w:r>
      <w:r w:rsidRPr="00CB66E6">
        <w:t></w:t>
      </w:r>
      <w:r>
        <w:t></w:t>
      </w:r>
      <w:r>
        <w:tab/>
      </w:r>
      <w:r w:rsidRPr="00CB66E6">
        <w:t></w:t>
      </w:r>
      <w:r w:rsidRPr="00CB66E6">
        <w:t></w:t>
      </w:r>
      <w:r w:rsidRPr="00CB66E6">
        <w:t></w:t>
      </w:r>
    </w:p>
    <w:p w14:paraId="65347872" w14:textId="77777777" w:rsidR="00AD77B4" w:rsidRDefault="00AD77B4" w:rsidP="00AD77B4">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14:paraId="28FD8BC0" w14:textId="77777777" w:rsidR="00AD77B4" w:rsidRDefault="00AD77B4" w:rsidP="00AD77B4">
      <w:pPr>
        <w:pStyle w:val="Heading2"/>
      </w:pPr>
      <w:r>
        <w:t>Some Common Mistakes</w:t>
      </w:r>
    </w:p>
    <w:p w14:paraId="21E71287" w14:textId="77777777" w:rsidR="00AD77B4" w:rsidRPr="005B520E" w:rsidRDefault="00AD77B4" w:rsidP="00AD77B4">
      <w:pPr>
        <w:pStyle w:val="bulletlist"/>
      </w:pPr>
      <w:r w:rsidRPr="005B520E">
        <w:t>The word “data” is plural, not singular.</w:t>
      </w:r>
    </w:p>
    <w:p w14:paraId="38BE8D59" w14:textId="77777777" w:rsidR="00AD77B4" w:rsidRPr="005B520E" w:rsidRDefault="00AD77B4" w:rsidP="00AD77B4">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141740A" w14:textId="77777777" w:rsidR="00AD77B4" w:rsidRPr="005B520E" w:rsidRDefault="00AD77B4" w:rsidP="00AD77B4">
      <w:pPr>
        <w:pStyle w:val="bulletlist"/>
      </w:pPr>
      <w:r w:rsidRPr="005B520E">
        <w:t>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470D5BE7" w14:textId="77777777" w:rsidR="00AD77B4" w:rsidRPr="005B520E" w:rsidRDefault="00AD77B4" w:rsidP="00AD77B4">
      <w:pPr>
        <w:pStyle w:val="bulletlist"/>
      </w:pPr>
      <w:r w:rsidRPr="005B520E">
        <w:t>A graph within a graph is an “inset”, not an “insert”. The word alternatively is preferred to the word “alternately” (unless you really mean something that alternates).</w:t>
      </w:r>
    </w:p>
    <w:p w14:paraId="668B9691" w14:textId="77777777" w:rsidR="00AD77B4" w:rsidRPr="005B520E" w:rsidRDefault="00AD77B4" w:rsidP="00AD77B4">
      <w:pPr>
        <w:pStyle w:val="bulletlist"/>
      </w:pPr>
      <w:r w:rsidRPr="005B520E">
        <w:t>Do not use the word “essentially” to mean “approximately” or “effectively”.</w:t>
      </w:r>
    </w:p>
    <w:p w14:paraId="141C2254" w14:textId="77777777" w:rsidR="00AD77B4" w:rsidRPr="005B520E" w:rsidRDefault="00AD77B4" w:rsidP="00AD77B4">
      <w:pPr>
        <w:pStyle w:val="bulletlist"/>
      </w:pPr>
      <w:r w:rsidRPr="005B520E">
        <w:t>In your paper title, if the words “that uses” can accurately replace the word “using”, capitalize the “u”; if not, keep using lower-cased.</w:t>
      </w:r>
    </w:p>
    <w:p w14:paraId="165DA857" w14:textId="77777777" w:rsidR="00AD77B4" w:rsidRPr="005B520E" w:rsidRDefault="00AD77B4" w:rsidP="00AD77B4">
      <w:pPr>
        <w:pStyle w:val="bulletlist"/>
      </w:pPr>
      <w:r w:rsidRPr="005B520E">
        <w:t>Be aware of the different meanings of the homophones “affect” and “effect”, “complement” and “compliment”, “discreet” and “discrete”, “principal” and “principle”.</w:t>
      </w:r>
    </w:p>
    <w:p w14:paraId="220FD172" w14:textId="77777777" w:rsidR="00AD77B4" w:rsidRPr="005B520E" w:rsidRDefault="00AD77B4" w:rsidP="00AD77B4">
      <w:pPr>
        <w:pStyle w:val="bulletlist"/>
      </w:pPr>
      <w:r w:rsidRPr="005B520E">
        <w:t>Do not confuse “imply” and “infer”.</w:t>
      </w:r>
    </w:p>
    <w:p w14:paraId="53E2D2F6" w14:textId="77777777" w:rsidR="00AD77B4" w:rsidRPr="005B520E" w:rsidRDefault="00AD77B4" w:rsidP="00AD77B4">
      <w:pPr>
        <w:pStyle w:val="bulletlist"/>
      </w:pPr>
      <w:r w:rsidRPr="005B520E">
        <w:t>The prefix “non” is not a word; it should be joined to the word it modifies, usually without a hyphen.</w:t>
      </w:r>
    </w:p>
    <w:p w14:paraId="3FC40B52" w14:textId="77777777" w:rsidR="00AD77B4" w:rsidRPr="005B520E" w:rsidRDefault="00AD77B4" w:rsidP="00AD77B4">
      <w:pPr>
        <w:pStyle w:val="bulletlist"/>
      </w:pPr>
      <w:r w:rsidRPr="005B520E">
        <w:t>There is no period after the “et” in the Latin abbreviation “et al.”.</w:t>
      </w:r>
    </w:p>
    <w:p w14:paraId="5EF32E77" w14:textId="77777777" w:rsidR="00AD77B4" w:rsidRPr="005B520E" w:rsidRDefault="00AD77B4" w:rsidP="00AD77B4">
      <w:pPr>
        <w:pStyle w:val="bulletlist"/>
      </w:pPr>
      <w:r w:rsidRPr="005B520E">
        <w:t>The abbreviation “i.e.” means “that is”, and the abbreviation “e.g.” means “for example”.</w:t>
      </w:r>
    </w:p>
    <w:p w14:paraId="6DDFF502" w14:textId="77777777" w:rsidR="00AD77B4" w:rsidRDefault="00AD77B4" w:rsidP="00AD77B4">
      <w:pPr>
        <w:pStyle w:val="Heading1"/>
      </w:pPr>
      <w:r>
        <w:t>Using the Template</w:t>
      </w:r>
    </w:p>
    <w:p w14:paraId="43C730C8" w14:textId="63B37892" w:rsidR="00AD77B4" w:rsidRPr="005B520E" w:rsidRDefault="00AD77B4" w:rsidP="00AD77B4">
      <w:pPr>
        <w:pStyle w:val="BodyText"/>
      </w:pPr>
      <w:r w:rsidRPr="005B520E">
        <w:t xml:space="preserve">After the text edit has been completed, the paper is ready for the template. Duplicate the template file by using the Save As command, and use the naming convention prescribed by your conference for the name of your paper. In this newly created file, </w:t>
      </w:r>
      <w:r w:rsidRPr="005B520E">
        <w:t>highlight all of the contents and import your prepared text file. You are now ready to style your paper; use the scroll down window on the left of the MS Word Formatting toolbar.</w:t>
      </w:r>
      <w:r w:rsidR="00800FFF">
        <w:rPr>
          <w:rStyle w:val="FootnoteReference"/>
        </w:rPr>
        <w:footnoteReference w:id="1"/>
      </w:r>
    </w:p>
    <w:p w14:paraId="4BA74797" w14:textId="77777777" w:rsidR="00AD77B4" w:rsidRDefault="00AD77B4" w:rsidP="00AD77B4">
      <w:pPr>
        <w:pStyle w:val="Heading2"/>
      </w:pPr>
      <w:r>
        <w:t>Title and Subtitle Capitalization</w:t>
      </w:r>
    </w:p>
    <w:p w14:paraId="6B724B03" w14:textId="77777777" w:rsidR="00AD77B4" w:rsidRDefault="00AD77B4" w:rsidP="00AD77B4">
      <w:r>
        <w:t>Title and subtitle capitalization are the most common misapplied formatting in our conference submissions. In general, capitalize all words with four or more letters. Words with less than four letters should be capitalized, unless they are used as:</w:t>
      </w:r>
    </w:p>
    <w:p w14:paraId="1AB4A628" w14:textId="77777777" w:rsidR="00AD77B4" w:rsidRDefault="00AD77B4" w:rsidP="00AD77B4"/>
    <w:p w14:paraId="1F570DF2" w14:textId="77777777" w:rsidR="00AD77B4" w:rsidRDefault="00AD77B4" w:rsidP="00AD77B4">
      <w:r>
        <w:t>Articles, “the, a, an”</w:t>
      </w:r>
    </w:p>
    <w:p w14:paraId="69BEC657" w14:textId="77777777" w:rsidR="00AD77B4" w:rsidRDefault="00AD77B4" w:rsidP="00AD77B4">
      <w:r>
        <w:t>Conjunctions, “and, as, but, if, or, nor”</w:t>
      </w:r>
    </w:p>
    <w:p w14:paraId="56CBF81B" w14:textId="77777777" w:rsidR="00AD77B4" w:rsidRDefault="00AD77B4" w:rsidP="00AD77B4">
      <w:r>
        <w:t>Prepositions, “at, by, for, in, of, off, on, to, up”</w:t>
      </w:r>
    </w:p>
    <w:p w14:paraId="69FA115A" w14:textId="77777777" w:rsidR="00AD77B4" w:rsidRDefault="00AD77B4" w:rsidP="00AD77B4"/>
    <w:p w14:paraId="397898F7" w14:textId="77777777" w:rsidR="00AD77B4" w:rsidRPr="00B144D8" w:rsidRDefault="00AD77B4" w:rsidP="00AD77B4">
      <w:r>
        <w:t xml:space="preserve">Capitalize the first word following a dash or colon in your title and subtitle. Short prepositions such as “in, up” should be capitalized if used in a compound way with a longer preceding preposition, e.g. “Findings </w:t>
      </w:r>
      <w:proofErr w:type="gramStart"/>
      <w:r>
        <w:t>In</w:t>
      </w:r>
      <w:proofErr w:type="gramEnd"/>
      <w:r>
        <w:t xml:space="preserve"> Photonic Circuits”.</w:t>
      </w:r>
    </w:p>
    <w:p w14:paraId="62910B74" w14:textId="77777777" w:rsidR="00AD77B4" w:rsidRDefault="00AD77B4" w:rsidP="00AD77B4">
      <w:pPr>
        <w:pStyle w:val="Heading2"/>
      </w:pPr>
      <w:r w:rsidRPr="005B520E">
        <w:t>Authors</w:t>
      </w:r>
      <w:r>
        <w:t xml:space="preserve"> and Affiliations</w:t>
      </w:r>
    </w:p>
    <w:p w14:paraId="7171452B" w14:textId="77777777" w:rsidR="00AD77B4" w:rsidRPr="005B520E" w:rsidRDefault="00AD77B4" w:rsidP="00AD77B4">
      <w:pPr>
        <w:pStyle w:val="BodyText"/>
      </w:pPr>
      <w:r w:rsidRPr="005B520E">
        <w:t>The template is designed so that author affiliations are not repeated each time for multiple authors of the same affiliation. Please keep your affiliations as succinct as possible (for example, do not differentiate among departments of the same organization). This template was designed for two affiliations.</w:t>
      </w:r>
    </w:p>
    <w:p w14:paraId="21776F45" w14:textId="77777777" w:rsidR="00AD77B4" w:rsidRPr="005B520E" w:rsidRDefault="00AD77B4" w:rsidP="00AD77B4">
      <w:pPr>
        <w:pStyle w:val="Heading3"/>
      </w:pPr>
      <w:r w:rsidRPr="005B520E">
        <w:t xml:space="preserve">For author/s of only one affiliation (Heading 3): </w:t>
      </w:r>
      <w:r w:rsidRPr="00FA4C32">
        <w:t>To change the default, adjust the template as follows.</w:t>
      </w:r>
    </w:p>
    <w:p w14:paraId="7DF46C3A" w14:textId="77777777" w:rsidR="00AD77B4" w:rsidRPr="005B520E" w:rsidRDefault="00AD77B4" w:rsidP="00AD77B4">
      <w:pPr>
        <w:pStyle w:val="Heading4"/>
      </w:pPr>
      <w:r w:rsidRPr="00794804">
        <w:t>Selection</w:t>
      </w:r>
      <w:r w:rsidRPr="005B520E">
        <w:t xml:space="preserve"> (Heading 4): </w:t>
      </w:r>
      <w:r w:rsidRPr="00FA4C32">
        <w:t>Highlight all author and affiliation lines.</w:t>
      </w:r>
    </w:p>
    <w:p w14:paraId="24E8D5D2" w14:textId="15C84BF8" w:rsidR="00AD77B4" w:rsidRPr="005B520E" w:rsidRDefault="00AD77B4" w:rsidP="00AD77B4">
      <w:pPr>
        <w:pStyle w:val="Heading4"/>
      </w:pPr>
      <w:r>
        <w:t>Change number of columns:</w:t>
      </w:r>
      <w:r w:rsidRPr="005B520E">
        <w:t xml:space="preserve"> </w:t>
      </w:r>
      <w:r w:rsidRPr="00FA4C32">
        <w:t>Select the Columns icon from the MS Word Standard toolbar and then select “1 Column” from the selection palette.</w:t>
      </w:r>
    </w:p>
    <w:p w14:paraId="135FB0BC" w14:textId="5C9D1CD1" w:rsidR="00AD77B4" w:rsidRPr="005B520E" w:rsidRDefault="00AD77B4" w:rsidP="00AD77B4">
      <w:pPr>
        <w:pStyle w:val="Heading4"/>
      </w:pPr>
      <w:r w:rsidRPr="005B520E">
        <w:t xml:space="preserve">Deletion: </w:t>
      </w:r>
      <w:r w:rsidRPr="00FA4C32">
        <w:t>Delete the author and affiliation lines for the second affiliation.</w:t>
      </w:r>
    </w:p>
    <w:p w14:paraId="590BCECC" w14:textId="219B2D05" w:rsidR="00AD77B4" w:rsidRPr="005B520E" w:rsidRDefault="00AD77B4" w:rsidP="00AD77B4">
      <w:pPr>
        <w:pStyle w:val="Heading3"/>
      </w:pPr>
      <w:r w:rsidRPr="005B520E">
        <w:t xml:space="preserve">For author/s of more than two affiliations: </w:t>
      </w:r>
      <w:r w:rsidRPr="00794804">
        <w:t>To change the default, adjust the template as follows.</w:t>
      </w:r>
    </w:p>
    <w:p w14:paraId="35095249" w14:textId="72A475D4" w:rsidR="00AD77B4" w:rsidRPr="005B520E" w:rsidRDefault="00AD77B4" w:rsidP="00AD77B4">
      <w:pPr>
        <w:pStyle w:val="Heading4"/>
      </w:pPr>
      <w:r w:rsidRPr="005B520E">
        <w:t xml:space="preserve">Selection: </w:t>
      </w:r>
      <w:r w:rsidRPr="00FA4C32">
        <w:t>Highlight all author and affiliation lines.</w:t>
      </w:r>
    </w:p>
    <w:p w14:paraId="41A67CC2" w14:textId="04EBE142" w:rsidR="00AD77B4" w:rsidRPr="005B520E" w:rsidRDefault="00AD77B4" w:rsidP="00AD77B4">
      <w:pPr>
        <w:pStyle w:val="Heading4"/>
      </w:pPr>
      <w:r w:rsidRPr="005B520E">
        <w:t xml:space="preserve">Change number of columns: </w:t>
      </w:r>
      <w:r w:rsidRPr="00FA4C32">
        <w:t>Select the “Columns” icon from the MS Word Standard toolbar and then select “1 Column” from the selection palette.</w:t>
      </w:r>
    </w:p>
    <w:p w14:paraId="2B0CE7D5" w14:textId="77777777" w:rsidR="00AD77B4" w:rsidRPr="005B520E" w:rsidRDefault="00AD77B4" w:rsidP="00AD77B4">
      <w:pPr>
        <w:pStyle w:val="Heading4"/>
      </w:pPr>
      <w:r w:rsidRPr="005B520E">
        <w:t>Highlight author and affiliation lines of affiliation 1 and copy this selection.</w:t>
      </w:r>
    </w:p>
    <w:p w14:paraId="2926A98D" w14:textId="77777777" w:rsidR="00AD77B4" w:rsidRPr="005B520E" w:rsidRDefault="00AD77B4" w:rsidP="00AD77B4">
      <w:pPr>
        <w:pStyle w:val="Heading4"/>
      </w:pPr>
      <w:r w:rsidRPr="005B520E">
        <w:t xml:space="preserve">Formatting: </w:t>
      </w:r>
      <w:r w:rsidRPr="00FA4C32">
        <w:t>Insert one hard return immediately after the last character of the last affiliation line. Then paste down the copy of affiliation 1. Repeat as necessary for each additional affiliation.</w:t>
      </w:r>
    </w:p>
    <w:p w14:paraId="4B435186" w14:textId="61C712B4" w:rsidR="00AD77B4" w:rsidRPr="005B520E" w:rsidRDefault="00AD77B4" w:rsidP="00AD77B4">
      <w:pPr>
        <w:pStyle w:val="Heading4"/>
      </w:pPr>
      <w:r w:rsidRPr="005B520E">
        <w:t xml:space="preserve">Reassign number of columns: </w:t>
      </w:r>
      <w:r w:rsidRPr="00FA4C32">
        <w:t xml:space="preserve">Place your cursor to the right of the last character of the last affiliation line of an even numbered affiliation (e.g., if there are five affiliations, place your cursor at end of fourth affiliation). Drag the cursor up to highlight all of the above author and affiliation lines. Go to </w:t>
      </w:r>
      <w:r w:rsidR="002661BC">
        <w:lastRenderedPageBreak/>
        <mc:AlternateContent>
          <mc:Choice Requires="wps">
            <w:drawing>
              <wp:anchor distT="0" distB="0" distL="114300" distR="114300" simplePos="0" relativeHeight="251659264" behindDoc="1" locked="0" layoutInCell="1" allowOverlap="1" wp14:anchorId="7E0C98FD" wp14:editId="42AF0150">
                <wp:simplePos x="0" y="0"/>
                <wp:positionH relativeFrom="margin">
                  <wp:align>right</wp:align>
                </wp:positionH>
                <wp:positionV relativeFrom="paragraph">
                  <wp:posOffset>0</wp:posOffset>
                </wp:positionV>
                <wp:extent cx="3200400" cy="2019300"/>
                <wp:effectExtent l="0" t="0" r="19050" b="19050"/>
                <wp:wrapTight wrapText="bothSides">
                  <wp:wrapPolygon edited="0">
                    <wp:start x="0" y="0"/>
                    <wp:lineTo x="0" y="21600"/>
                    <wp:lineTo x="21600" y="21600"/>
                    <wp:lineTo x="21600" y="0"/>
                    <wp:lineTo x="0" y="0"/>
                  </wp:wrapPolygon>
                </wp:wrapTight>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019300"/>
                        </a:xfrm>
                        <a:prstGeom prst="rect">
                          <a:avLst/>
                        </a:prstGeom>
                        <a:solidFill>
                          <a:srgbClr val="FFFFFF"/>
                        </a:solidFill>
                        <a:ln w="9525">
                          <a:solidFill>
                            <a:srgbClr val="000000"/>
                          </a:solidFill>
                          <a:miter lim="800000"/>
                          <a:headEnd/>
                          <a:tailEnd/>
                        </a:ln>
                      </wps:spPr>
                      <wps:txbx>
                        <w:txbxContent>
                          <w:p w14:paraId="32D244D4" w14:textId="2EA2FCD8" w:rsidR="00AD77B4" w:rsidRDefault="00AD77B4" w:rsidP="00AD77B4">
                            <w:pPr>
                              <w:pStyle w:val="BodyText"/>
                            </w:pPr>
                            <w:r>
                              <w:t>We suggest that you use a text box to insert a graphic in an MSW</w:t>
                            </w:r>
                            <w:r w:rsidR="00181205">
                              <w:t>ord</w:t>
                            </w:r>
                            <w:r>
                              <w:t xml:space="preserve"> document</w:t>
                            </w:r>
                            <w:r w:rsidR="005E7EC7">
                              <w:t xml:space="preserve">. This </w:t>
                            </w:r>
                            <w:r>
                              <w:t>method is somewhat more stable than directly inserting a picture.</w:t>
                            </w:r>
                          </w:p>
                          <w:p w14:paraId="47A74D16" w14:textId="77777777" w:rsidR="00AD77B4" w:rsidRDefault="00AD77B4" w:rsidP="00AD77B4">
                            <w:pPr>
                              <w:pStyle w:val="BodyText"/>
                            </w:pPr>
                            <w:r>
                              <w:t xml:space="preserve">To have non-visible rules on your frame, right click and select “Format Shape” &gt; Shape Options &gt; Line &gt; No Line. </w:t>
                            </w:r>
                          </w:p>
                          <w:p w14:paraId="7845172F" w14:textId="279A73B5" w:rsidR="00AD77B4" w:rsidRDefault="00AD77B4" w:rsidP="00AD77B4">
                            <w:pPr>
                              <w:pStyle w:val="BodyText"/>
                            </w:pPr>
                            <w:r>
                              <w:t xml:space="preserve">You can even include the figure caption (see Fig. 1 </w:t>
                            </w:r>
                            <w:r w:rsidR="00F7507A">
                              <w:t>caption</w:t>
                            </w:r>
                            <w:r>
                              <w:t xml:space="preserve"> for format) inside the box. This way, you can be sure that the caption remains with the figure even if things move around.</w:t>
                            </w:r>
                          </w:p>
                          <w:p w14:paraId="22981589" w14:textId="51BD81F7" w:rsidR="005E7EC7" w:rsidRDefault="005E7EC7" w:rsidP="00AD77B4">
                            <w:pPr>
                              <w:pStyle w:val="BodyText"/>
                            </w:pPr>
                            <w:r>
                              <w:t>For plots and drawings, the images themselves should be lossless formats such as TIFF, PNG, or EPS (with all fonts embedded), ideally at 300 dpi resolution.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C98FD" id="_x0000_t202" coordsize="21600,21600" o:spt="202" path="m,l,21600r21600,l21600,xe">
                <v:stroke joinstyle="miter"/>
                <v:path gradientshapeok="t" o:connecttype="rect"/>
              </v:shapetype>
              <v:shape id="Text Box 8" o:spid="_x0000_s1026" type="#_x0000_t202" style="position:absolute;left:0;text-align:left;margin-left:200.8pt;margin-top:0;width:252pt;height:159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HoSEwIAACwEAAAOAAAAZHJzL2Uyb0RvYy54bWysU9tu2zAMfR+wfxD0vjhJk60x4hRdugwD&#10;ugvQ7QNkWbaFyaJGKbGzrx8lp2l2exmmB0EUqUPy8Gh9M3SGHRR6Dbbgs8mUM2UlVNo2Bf/yeffi&#10;mjMfhK2EAasKflSe32yeP1v3LldzaMFUChmBWJ/3ruBtCC7PMi9b1Qk/AacsOWvATgQysckqFD2h&#10;dyabT6cvsx6wcghSeU+3d6OTbxJ+XSsZPta1V4GZglNtIe2Y9jLu2WYt8gaFa7U8lSH+oYpOaEtJ&#10;z1B3Igi2R/0bVKclgoc6TCR0GdS1lir1QN3Mpr9089AKp1IvRI53Z5r8/4OVHw4P7hOyMLyGgQaY&#10;mvDuHuRXzyxsW2EbdYsIfatERYlnkbKsdz4/PY1U+9xHkLJ/DxUNWewDJKChxi6yQn0yQqcBHM+k&#10;qyEwSZdXNMbFlFySfETC6oqMmEPkj88d+vBWQcfioeBIU03w4nDvwxj6GBKzeTC62mljkoFNuTXI&#10;DoIUsEvrhP5TmLGsL/hqOV+ODPwVYprWnyA6HUjKRncFvz4HiTzy9sZWSWhBaDOeqTtjT0RG7kYW&#10;w1AOFBgJLaE6EqUIo2Tpi9GhBfzOWU9yLbj/theoODPvLI1lNVssor6TsVi+mpOBl57y0iOsJKiC&#10;B87G4zaMf2LvUDctZRqFYOGWRlnrRPJTVae6SZJpTKfvEzV/aaeop0+++QEAAP//AwBQSwMEFAAG&#10;AAgAAAAhACgEEGjcAAAABQEAAA8AAABkcnMvZG93bnJldi54bWxMj8FOwzAQRO9I/IO1SFxQa5eW&#10;EkKcCiGB6A1aBFc33iYR9jrEbhr+noULXEYazWrmbbEavRMD9rENpGE2VSCQqmBbqjW8bh8mGYiY&#10;DFnjAqGGL4ywKk9PCpPbcKQXHDapFlxCMTcampS6XMpYNehNnIYOibN96L1JbPta2t4cudw7eanU&#10;UnrTEi80psP7BquPzcFryBZPw3tcz5/fquXe3aSL6+Hxs9f6/Gy8uwWRcEx/x/CDz+hQMtMuHMhG&#10;4TTwI+lXObtSC7Y7DfNZpkCWhfxPX34DAAD//wMAUEsBAi0AFAAGAAgAAAAhALaDOJL+AAAA4QEA&#10;ABMAAAAAAAAAAAAAAAAAAAAAAFtDb250ZW50X1R5cGVzXS54bWxQSwECLQAUAAYACAAAACEAOP0h&#10;/9YAAACUAQAACwAAAAAAAAAAAAAAAAAvAQAAX3JlbHMvLnJlbHNQSwECLQAUAAYACAAAACEANrR6&#10;EhMCAAAsBAAADgAAAAAAAAAAAAAAAAAuAgAAZHJzL2Uyb0RvYy54bWxQSwECLQAUAAYACAAAACEA&#10;KAQQaNwAAAAFAQAADwAAAAAAAAAAAAAAAABtBAAAZHJzL2Rvd25yZXYueG1sUEsFBgAAAAAEAAQA&#10;8wAAAHYFAAAAAA==&#10;">
                <v:textbox>
                  <w:txbxContent>
                    <w:p w14:paraId="32D244D4" w14:textId="2EA2FCD8" w:rsidR="00AD77B4" w:rsidRDefault="00AD77B4" w:rsidP="00AD77B4">
                      <w:pPr>
                        <w:pStyle w:val="BodyText"/>
                      </w:pPr>
                      <w:r>
                        <w:t>We suggest that you use a text box to insert a graphic in an MSW</w:t>
                      </w:r>
                      <w:r w:rsidR="00181205">
                        <w:t>ord</w:t>
                      </w:r>
                      <w:r>
                        <w:t xml:space="preserve"> document</w:t>
                      </w:r>
                      <w:r w:rsidR="005E7EC7">
                        <w:t xml:space="preserve">. This </w:t>
                      </w:r>
                      <w:r>
                        <w:t>method is somewhat more stable than directly inserting a picture.</w:t>
                      </w:r>
                    </w:p>
                    <w:p w14:paraId="47A74D16" w14:textId="77777777" w:rsidR="00AD77B4" w:rsidRDefault="00AD77B4" w:rsidP="00AD77B4">
                      <w:pPr>
                        <w:pStyle w:val="BodyText"/>
                      </w:pPr>
                      <w:r>
                        <w:t xml:space="preserve">To have non-visible rules on your frame, right click and select “Format Shape” &gt; Shape Options &gt; Line &gt; No Line. </w:t>
                      </w:r>
                    </w:p>
                    <w:p w14:paraId="7845172F" w14:textId="279A73B5" w:rsidR="00AD77B4" w:rsidRDefault="00AD77B4" w:rsidP="00AD77B4">
                      <w:pPr>
                        <w:pStyle w:val="BodyText"/>
                      </w:pPr>
                      <w:r>
                        <w:t xml:space="preserve">You can even include the figure caption (see Fig. 1 </w:t>
                      </w:r>
                      <w:r w:rsidR="00F7507A">
                        <w:t>caption</w:t>
                      </w:r>
                      <w:r>
                        <w:t xml:space="preserve"> for format) inside the box. This way, you can be sure that the caption remains with the figure even if things move around.</w:t>
                      </w:r>
                    </w:p>
                    <w:p w14:paraId="22981589" w14:textId="51BD81F7" w:rsidR="005E7EC7" w:rsidRDefault="005E7EC7" w:rsidP="00AD77B4">
                      <w:pPr>
                        <w:pStyle w:val="BodyText"/>
                      </w:pPr>
                      <w:r>
                        <w:t>For plots and drawings, the images themselves should be lossless formats such as TIFF, PNG, or EPS (with all fonts embedded), ideally at 300 dpi resolution.</w:t>
                      </w:r>
                    </w:p>
                  </w:txbxContent>
                </v:textbox>
                <w10:wrap type="tight" anchorx="margin"/>
              </v:shape>
            </w:pict>
          </mc:Fallback>
        </mc:AlternateContent>
      </w:r>
      <w:r w:rsidRPr="00FA4C32">
        <w:t>Column icon and select “2 Columns”. If you have an odd</w:t>
      </w:r>
      <w:r w:rsidRPr="005B520E">
        <w:t xml:space="preserve"> </w:t>
      </w:r>
      <w:r w:rsidRPr="00FA4C32">
        <w:t>number of affiliations, the final affiliation will be centered on the page; all previous will be in two columns.</w:t>
      </w:r>
    </w:p>
    <w:p w14:paraId="709B7092" w14:textId="238C8B41" w:rsidR="00AD77B4" w:rsidRDefault="00AD77B4" w:rsidP="00AD77B4">
      <w:pPr>
        <w:pStyle w:val="Heading2"/>
      </w:pPr>
      <w:r w:rsidRPr="005B520E">
        <w:t>Identify</w:t>
      </w:r>
      <w:r>
        <w:t xml:space="preserve"> the Headings</w:t>
      </w:r>
    </w:p>
    <w:p w14:paraId="163A8AA7" w14:textId="101615F8" w:rsidR="00AD77B4" w:rsidRPr="005B520E" w:rsidRDefault="00AD77B4" w:rsidP="00AD77B4">
      <w:pPr>
        <w:pStyle w:val="BodyText"/>
      </w:pPr>
      <w:r w:rsidRPr="005B520E">
        <w:t>Headings, or heads, are organizational devices that guide the reader through your paper. There are two types: component heads and text heads.</w:t>
      </w:r>
    </w:p>
    <w:p w14:paraId="5EE5D4A6" w14:textId="6C6D5A3A" w:rsidR="00AD77B4" w:rsidRPr="005B520E" w:rsidRDefault="00AD77B4" w:rsidP="00AD77B4">
      <w:pPr>
        <w:pStyle w:val="BodyText"/>
      </w:pPr>
      <w:r w:rsidRPr="005B520E">
        <w:t>Component heads identify the different components of your paper and are not topically subordinate to each other. Examples include Acknowledgment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321BD60C" w14:textId="73ED3D15" w:rsidR="00AD77B4" w:rsidRPr="005B520E" w:rsidRDefault="00AD77B4" w:rsidP="00AD77B4">
      <w:pPr>
        <w:pStyle w:val="BodyText"/>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70EF59DB" w14:textId="0206F51B" w:rsidR="00AD77B4" w:rsidRDefault="00AD77B4" w:rsidP="00AD77B4">
      <w:pPr>
        <w:pStyle w:val="Heading2"/>
      </w:pPr>
      <w:r>
        <w:t>Figures and Tables</w:t>
      </w:r>
    </w:p>
    <w:p w14:paraId="29571C0C" w14:textId="16020FE9" w:rsidR="00AD77B4" w:rsidRDefault="00AD77B4" w:rsidP="00AD77B4">
      <w:pPr>
        <w:pStyle w:val="Heading4"/>
      </w:pPr>
      <w:r>
        <w:t xml:space="preserve"> </w:t>
      </w:r>
      <w:r w:rsidRPr="005B520E">
        <w:t xml:space="preserve">Positioning Figures and Tables: </w:t>
      </w:r>
      <w:r w:rsidRPr="00FA4C32">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0DDBCB02" w14:textId="5B123430" w:rsidR="00AD77B4" w:rsidRPr="005B520E" w:rsidRDefault="00AD77B4" w:rsidP="00AD77B4">
      <w:pPr>
        <w:pStyle w:val="tablehead"/>
      </w:pPr>
      <w:r>
        <w:t>Table Type Styles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AD77B4" w14:paraId="3F1B1B22" w14:textId="77777777" w:rsidTr="00681C88">
        <w:trPr>
          <w:cantSplit/>
          <w:trHeight w:val="240"/>
          <w:tblHeader/>
          <w:jc w:val="center"/>
        </w:trPr>
        <w:tc>
          <w:tcPr>
            <w:tcW w:w="720" w:type="dxa"/>
            <w:vMerge w:val="restart"/>
            <w:vAlign w:val="center"/>
          </w:tcPr>
          <w:p w14:paraId="4407CC9D" w14:textId="77777777" w:rsidR="00AD77B4" w:rsidRDefault="00AD77B4" w:rsidP="00960917">
            <w:pPr>
              <w:pStyle w:val="tablecolhead"/>
              <w:ind w:firstLine="0"/>
            </w:pPr>
            <w:r>
              <w:t>Table Head</w:t>
            </w:r>
          </w:p>
        </w:tc>
        <w:tc>
          <w:tcPr>
            <w:tcW w:w="4140" w:type="dxa"/>
            <w:gridSpan w:val="3"/>
            <w:vAlign w:val="center"/>
          </w:tcPr>
          <w:p w14:paraId="7A418869" w14:textId="77777777" w:rsidR="00AD77B4" w:rsidRDefault="00AD77B4" w:rsidP="00960917">
            <w:pPr>
              <w:pStyle w:val="tablecolhead"/>
              <w:ind w:firstLine="0"/>
            </w:pPr>
            <w:r>
              <w:t>Table Column Head</w:t>
            </w:r>
          </w:p>
        </w:tc>
      </w:tr>
      <w:tr w:rsidR="00AD77B4" w14:paraId="3C89D1E8" w14:textId="77777777" w:rsidTr="00681C88">
        <w:trPr>
          <w:cantSplit/>
          <w:trHeight w:val="240"/>
          <w:tblHeader/>
          <w:jc w:val="center"/>
        </w:trPr>
        <w:tc>
          <w:tcPr>
            <w:tcW w:w="720" w:type="dxa"/>
            <w:vMerge/>
          </w:tcPr>
          <w:p w14:paraId="0DECABEA" w14:textId="77777777" w:rsidR="00AD77B4" w:rsidRDefault="00AD77B4" w:rsidP="00681C88"/>
        </w:tc>
        <w:tc>
          <w:tcPr>
            <w:tcW w:w="2340" w:type="dxa"/>
            <w:vAlign w:val="center"/>
          </w:tcPr>
          <w:p w14:paraId="4B8BEB33" w14:textId="77777777" w:rsidR="00AD77B4" w:rsidRDefault="00AD77B4" w:rsidP="00960917">
            <w:pPr>
              <w:pStyle w:val="tablecolsubhead"/>
              <w:ind w:firstLine="0"/>
            </w:pPr>
            <w:r>
              <w:t>Table column subhead</w:t>
            </w:r>
          </w:p>
        </w:tc>
        <w:tc>
          <w:tcPr>
            <w:tcW w:w="900" w:type="dxa"/>
            <w:vAlign w:val="center"/>
          </w:tcPr>
          <w:p w14:paraId="51CAF066" w14:textId="77777777" w:rsidR="00AD77B4" w:rsidRDefault="00AD77B4" w:rsidP="00960917">
            <w:pPr>
              <w:pStyle w:val="tablecolsubhead"/>
              <w:ind w:firstLine="0"/>
            </w:pPr>
            <w:r>
              <w:t>Subhead</w:t>
            </w:r>
          </w:p>
        </w:tc>
        <w:tc>
          <w:tcPr>
            <w:tcW w:w="900" w:type="dxa"/>
            <w:vAlign w:val="center"/>
          </w:tcPr>
          <w:p w14:paraId="71754FF8" w14:textId="77777777" w:rsidR="00AD77B4" w:rsidRDefault="00AD77B4" w:rsidP="00960917">
            <w:pPr>
              <w:pStyle w:val="tablecolsubhead"/>
              <w:ind w:firstLine="0"/>
            </w:pPr>
            <w:r>
              <w:t>Subhead</w:t>
            </w:r>
          </w:p>
        </w:tc>
      </w:tr>
      <w:tr w:rsidR="00AD77B4" w14:paraId="6712C1F4" w14:textId="77777777" w:rsidTr="00681C88">
        <w:trPr>
          <w:trHeight w:val="320"/>
          <w:jc w:val="center"/>
        </w:trPr>
        <w:tc>
          <w:tcPr>
            <w:tcW w:w="720" w:type="dxa"/>
            <w:vAlign w:val="center"/>
          </w:tcPr>
          <w:p w14:paraId="0E469204" w14:textId="77777777" w:rsidR="00AD77B4" w:rsidRDefault="00AD77B4" w:rsidP="00681C88">
            <w:pPr>
              <w:pStyle w:val="tablecopy"/>
              <w:rPr>
                <w:sz w:val="8"/>
                <w:szCs w:val="8"/>
              </w:rPr>
            </w:pPr>
            <w:r>
              <w:t>copy</w:t>
            </w:r>
          </w:p>
        </w:tc>
        <w:tc>
          <w:tcPr>
            <w:tcW w:w="2340" w:type="dxa"/>
            <w:vAlign w:val="center"/>
          </w:tcPr>
          <w:p w14:paraId="445C6A09" w14:textId="260C4A46" w:rsidR="00AD77B4" w:rsidRDefault="00AD77B4" w:rsidP="00681C88">
            <w:pPr>
              <w:pStyle w:val="tablecopy"/>
            </w:pPr>
            <w:r>
              <w:t>More table copy</w:t>
            </w:r>
            <w:r>
              <w:rPr>
                <w:vertAlign w:val="superscript"/>
              </w:rPr>
              <w:t>a</w:t>
            </w:r>
          </w:p>
        </w:tc>
        <w:tc>
          <w:tcPr>
            <w:tcW w:w="900" w:type="dxa"/>
            <w:vAlign w:val="center"/>
          </w:tcPr>
          <w:p w14:paraId="285CB928" w14:textId="18F67881" w:rsidR="00AD77B4" w:rsidRDefault="00AD77B4" w:rsidP="00681C88"/>
        </w:tc>
        <w:tc>
          <w:tcPr>
            <w:tcW w:w="900" w:type="dxa"/>
            <w:vAlign w:val="center"/>
          </w:tcPr>
          <w:p w14:paraId="0837FDDD" w14:textId="65868A8D" w:rsidR="00AD77B4" w:rsidRDefault="00AD77B4" w:rsidP="00681C88"/>
        </w:tc>
      </w:tr>
    </w:tbl>
    <w:p w14:paraId="55A79018" w14:textId="3E214447" w:rsidR="00AD77B4" w:rsidRPr="005B520E" w:rsidRDefault="00AD77B4" w:rsidP="00AD77B4">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73FBC283" w14:textId="77777777" w:rsidR="00227FB9" w:rsidRDefault="00AD77B4" w:rsidP="00AD77B4">
      <w:pPr>
        <w:pStyle w:val="BodyText"/>
      </w:pPr>
      <w:r w:rsidRPr="005B520E">
        <w:t xml:space="preserve">Figure Labels: Use 8 point Times New Roman for Figure labels. Use words rather than symbols or abbreviations when writing Figure axis labels to avoid confusing the reader. As an example, write the quantity “Magnetization”, or </w:t>
      </w:r>
      <w:r w:rsidRPr="001A7206">
        <w:t>“Magnetization, M”, not just “M”. If including units in the label, present them within parentheses. Do not label axes only with units. In the example, write “Magnetization (A/m)” or “Magnetization {A[m(1)]}”, not just “A/m”. Do not label axes with a ratio of quantities and units. For example, write “Temperature (K)”, not “Temperature/K”.</w:t>
      </w:r>
      <w:r w:rsidR="00227FB9" w:rsidRPr="00227FB9">
        <w:t xml:space="preserve"> </w:t>
      </w:r>
    </w:p>
    <w:p w14:paraId="4ACA4CE0" w14:textId="1E9EC880" w:rsidR="00AD77B4" w:rsidRPr="00A37E07" w:rsidRDefault="00227FB9" w:rsidP="00AD77B4">
      <w:pPr>
        <w:pStyle w:val="BodyText"/>
        <w:rPr>
          <w:sz w:val="16"/>
          <w:szCs w:val="16"/>
        </w:rPr>
      </w:pPr>
      <w:r w:rsidRPr="00A37E07">
        <w:rPr>
          <w:sz w:val="16"/>
          <w:szCs w:val="16"/>
        </w:rPr>
        <w:t>Fig. 1.</w:t>
      </w:r>
      <w:r w:rsidR="00A37E07" w:rsidRPr="00A37E07">
        <w:rPr>
          <w:sz w:val="16"/>
          <w:szCs w:val="16"/>
        </w:rPr>
        <w:t xml:space="preserve"> </w:t>
      </w:r>
      <w:r w:rsidRPr="00A37E07">
        <w:rPr>
          <w:sz w:val="16"/>
          <w:szCs w:val="16"/>
        </w:rPr>
        <w:t>Figure caption should look like this. Use 8 pt font Times New Roman. Do not italicize.  (figure caption)</w:t>
      </w:r>
    </w:p>
    <w:p w14:paraId="4DF40052" w14:textId="058DD12C" w:rsidR="00AD77B4" w:rsidRDefault="00AD77B4" w:rsidP="00AD77B4">
      <w:pPr>
        <w:pStyle w:val="Heading5"/>
        <w:jc w:val="center"/>
      </w:pPr>
      <w:r w:rsidRPr="005B520E">
        <w:t>Acknowledgment</w:t>
      </w:r>
      <w:r>
        <w:t xml:space="preserve"> </w:t>
      </w:r>
      <w:r>
        <w:rPr>
          <w:i/>
          <w:iCs/>
        </w:rPr>
        <w:t>(</w:t>
      </w:r>
      <w:r w:rsidRPr="00651A08">
        <w:rPr>
          <w:i/>
          <w:iCs/>
        </w:rPr>
        <w:t>Heading 5</w:t>
      </w:r>
      <w:r>
        <w:rPr>
          <w:i/>
          <w:iCs/>
        </w:rPr>
        <w:t>)</w:t>
      </w:r>
    </w:p>
    <w:p w14:paraId="24BD268D" w14:textId="0FB9BA29" w:rsidR="00AD77B4" w:rsidRDefault="00AD77B4" w:rsidP="00AD77B4">
      <w:pPr>
        <w:pStyle w:val="BodyText"/>
      </w:pPr>
      <w:r w:rsidRPr="005B520E">
        <w:t>The preferred spelling of the word “acknowledgment” in America is without an “e” after the “g</w:t>
      </w:r>
      <w:r>
        <w:t>”. Avoid the stilted expression “</w:t>
      </w:r>
      <w:proofErr w:type="spellStart"/>
      <w:r>
        <w:rPr>
          <w:lang w:val="en-US"/>
        </w:rPr>
        <w:t>o</w:t>
      </w:r>
      <w:r w:rsidRPr="005B520E">
        <w:t>ne</w:t>
      </w:r>
      <w:proofErr w:type="spellEnd"/>
      <w:r w:rsidRPr="005B520E">
        <w:t xml:space="preserve"> of us (R. B. G.) thanks </w:t>
      </w:r>
      <w:r>
        <w:t>...</w:t>
      </w:r>
      <w:r>
        <w:rPr>
          <w:lang w:val="en-US"/>
        </w:rPr>
        <w:t xml:space="preserve">”.  </w:t>
      </w:r>
      <w:r w:rsidRPr="005B520E">
        <w:t>Instead, try “R. B. G. thanks</w:t>
      </w:r>
      <w:r>
        <w:t>...</w:t>
      </w:r>
      <w:r w:rsidRPr="005B520E">
        <w:t>”.</w:t>
      </w:r>
      <w:r>
        <w:rPr>
          <w:lang w:val="en-US"/>
        </w:rPr>
        <w:t xml:space="preserve"> </w:t>
      </w:r>
      <w:r w:rsidRPr="005B520E">
        <w:t>Put spons</w:t>
      </w:r>
      <w:r>
        <w:t>or acknowledgments in the unnum</w:t>
      </w:r>
      <w:r w:rsidRPr="005B520E">
        <w:t>bered footnote on the first page.</w:t>
      </w:r>
    </w:p>
    <w:p w14:paraId="077CC41F" w14:textId="55C6E6B7" w:rsidR="00AD77B4" w:rsidRDefault="00AD77B4" w:rsidP="00AD77B4">
      <w:pPr>
        <w:pStyle w:val="Heading5"/>
        <w:jc w:val="center"/>
      </w:pPr>
      <w:r w:rsidRPr="005B520E">
        <w:t>References</w:t>
      </w:r>
    </w:p>
    <w:p w14:paraId="587C8505" w14:textId="1B06DA08" w:rsidR="00AD77B4" w:rsidRPr="005B520E" w:rsidRDefault="00AD77B4" w:rsidP="00AD77B4">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Pr>
          <w:lang w:val="en-US"/>
        </w:rPr>
        <w:t xml:space="preserve"> </w:t>
      </w:r>
      <w:r>
        <w:t>...</w:t>
      </w:r>
      <w:r w:rsidRPr="005B520E">
        <w:t>”</w:t>
      </w:r>
    </w:p>
    <w:p w14:paraId="3C07EDA7" w14:textId="101DC1AD" w:rsidR="00AD77B4" w:rsidRPr="005B520E" w:rsidRDefault="00AD77B4" w:rsidP="00AD77B4">
      <w:pPr>
        <w:pStyle w:val="BodyText"/>
      </w:pPr>
      <w:r w:rsidRPr="005B520E">
        <w:t>Number footnotes separately in superscripts. Place the actual footnote at the bottom of the column in which it was cited. Do not put footnotes in the reference list. Use letters for table footnotes.</w:t>
      </w:r>
    </w:p>
    <w:p w14:paraId="116DA317" w14:textId="1B415BF1" w:rsidR="00F7105C" w:rsidRPr="005B520E" w:rsidRDefault="00AD77B4" w:rsidP="0028592F">
      <w:pPr>
        <w:pStyle w:val="BodyText"/>
      </w:pPr>
      <w:r w:rsidRPr="005B520E">
        <w:t>Unless there are six au</w:t>
      </w:r>
      <w:r>
        <w:t>thors or more give all authors</w:t>
      </w:r>
      <w:r>
        <w:rPr>
          <w:lang w:val="en-US"/>
        </w:rPr>
        <w:t xml:space="preserve">’ </w:t>
      </w:r>
      <w:r w:rsidRPr="005B520E">
        <w:t>names; do not use “et al.”. Papers that have not been published, even if they have been submitted for publication, should be cited as “unpublished”</w:t>
      </w:r>
      <w:r w:rsidR="00802DD8">
        <w:t xml:space="preserve"> </w:t>
      </w:r>
      <w:r w:rsidRPr="005B520E">
        <w:t>[4]. Papers that have been accepted for publication should be cited as “in press”. Capitalize only the first word in a paper title, except for proper nouns and element symbols</w:t>
      </w:r>
      <w:r w:rsidR="00802DD8">
        <w:t xml:space="preserve"> [5]</w:t>
      </w:r>
      <w:r w:rsidRPr="005B520E">
        <w:t>.</w:t>
      </w:r>
      <w:r w:rsidR="00800FFF">
        <w:t xml:space="preserve"> This does not apply to the paper title of this paper, see</w:t>
      </w:r>
      <w:r w:rsidR="00594413">
        <w:t xml:space="preserve"> V.A. of this Appendix.</w:t>
      </w:r>
    </w:p>
    <w:p w14:paraId="3FA99450" w14:textId="42FC5096" w:rsidR="00F7105C" w:rsidRDefault="00AD77B4" w:rsidP="00960917">
      <w:pPr>
        <w:pStyle w:val="BodyText"/>
      </w:pPr>
      <w:r w:rsidRPr="005B520E">
        <w:t xml:space="preserve">For </w:t>
      </w:r>
      <w:r w:rsidRPr="00C919A4">
        <w:t>papers</w:t>
      </w:r>
      <w:r w:rsidRPr="005B520E">
        <w:t xml:space="preserve"> published in translation journals, please give the English citation first, followed by the original foreign-language citation.</w:t>
      </w:r>
    </w:p>
    <w:p w14:paraId="4C760D7E" w14:textId="1F23082C" w:rsidR="00AD77B4" w:rsidRDefault="00AD77B4" w:rsidP="00AD77B4">
      <w:pPr>
        <w:pStyle w:val="references"/>
        <w:numPr>
          <w:ilvl w:val="0"/>
          <w:numId w:val="0"/>
        </w:numPr>
        <w:ind w:left="354"/>
      </w:pPr>
    </w:p>
    <w:p w14:paraId="3691228B" w14:textId="725FA164" w:rsidR="007432F9" w:rsidRPr="00D262C3" w:rsidRDefault="007432F9" w:rsidP="000950F3"/>
    <w:p w14:paraId="4A8A3266" w14:textId="00C29917" w:rsidR="009303D9" w:rsidRDefault="009303D9" w:rsidP="007432F9">
      <w:pPr>
        <w:pStyle w:val="Heading1"/>
        <w:numPr>
          <w:ilvl w:val="0"/>
          <w:numId w:val="0"/>
        </w:numPr>
        <w:ind w:left="216"/>
        <w:sectPr w:rsidR="009303D9" w:rsidSect="0078102B">
          <w:type w:val="continuous"/>
          <w:pgSz w:w="12240" w:h="15840" w:code="1"/>
          <w:pgMar w:top="1080" w:right="907" w:bottom="1440" w:left="907" w:header="720" w:footer="720" w:gutter="0"/>
          <w:cols w:num="2" w:space="360"/>
          <w:docGrid w:linePitch="360"/>
        </w:sectPr>
      </w:pPr>
    </w:p>
    <w:p w14:paraId="32BC5763" w14:textId="77777777" w:rsidR="009303D9" w:rsidRDefault="009303D9" w:rsidP="000950F3"/>
    <w:sectPr w:rsidR="009303D9">
      <w:type w:val="continuous"/>
      <w:pgSz w:w="12240" w:h="15840" w:code="1"/>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C837DD" w14:textId="77777777" w:rsidR="00220E64" w:rsidRDefault="00220E64" w:rsidP="00814603">
      <w:r>
        <w:separator/>
      </w:r>
    </w:p>
  </w:endnote>
  <w:endnote w:type="continuationSeparator" w:id="0">
    <w:p w14:paraId="5CBF0BAB" w14:textId="77777777" w:rsidR="00220E64" w:rsidRDefault="00220E64" w:rsidP="00814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B4BF56" w14:textId="77777777" w:rsidR="00220E64" w:rsidRDefault="00220E64" w:rsidP="00814603">
      <w:r>
        <w:separator/>
      </w:r>
    </w:p>
  </w:footnote>
  <w:footnote w:type="continuationSeparator" w:id="0">
    <w:p w14:paraId="169B34D9" w14:textId="77777777" w:rsidR="00220E64" w:rsidRDefault="00220E64" w:rsidP="00814603">
      <w:r>
        <w:continuationSeparator/>
      </w:r>
    </w:p>
  </w:footnote>
  <w:footnote w:id="1">
    <w:p w14:paraId="77255593" w14:textId="520A79A0" w:rsidR="00800FFF" w:rsidRDefault="00800FFF">
      <w:pPr>
        <w:pStyle w:val="FootnoteText"/>
      </w:pPr>
      <w:r>
        <w:rPr>
          <w:rStyle w:val="FootnoteReference"/>
        </w:rPr>
        <w:footnoteRef/>
      </w:r>
      <w:r>
        <w:t xml:space="preserve"> </w:t>
      </w:r>
      <w:r w:rsidRPr="00800FFF">
        <w:t>An excellent style manual for science writers is</w:t>
      </w:r>
      <w:r>
        <w:t xml:space="preserve"> </w:t>
      </w:r>
      <w:r w:rsidRPr="00800FFF">
        <w:rPr>
          <w:u w:val="single"/>
        </w:rPr>
        <w:t>The Technical Writer’s Handbook</w:t>
      </w:r>
      <w:r>
        <w:t xml:space="preserve"> by M. Young, published by The MIT press, 2003.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DFCDBB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DBC3A5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62F4C11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AB43C59"/>
    <w:multiLevelType w:val="multilevel"/>
    <w:tmpl w:val="ABDEFDBA"/>
    <w:lvl w:ilvl="0">
      <w:start w:val="1"/>
      <w:numFmt w:val="decimal"/>
      <w:lvlText w:val="[%1]"/>
      <w:lvlJc w:val="left"/>
      <w:pPr>
        <w:tabs>
          <w:tab w:val="num" w:pos="360"/>
        </w:tabs>
        <w:ind w:left="360" w:hanging="360"/>
      </w:pPr>
      <w:rPr>
        <w:rFonts w:cs="Times New Roman"/>
        <w:b w:val="0"/>
        <w:bCs w:val="0"/>
        <w:i w:val="0"/>
        <w:iCs w:val="0"/>
        <w:sz w:val="16"/>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13D16BF8"/>
    <w:multiLevelType w:val="hybridMultilevel"/>
    <w:tmpl w:val="E1E4A09A"/>
    <w:lvl w:ilvl="0" w:tplc="F9364E8C">
      <w:numFmt w:val="bullet"/>
      <w:lvlText w:val="-"/>
      <w:lvlJc w:val="left"/>
      <w:pPr>
        <w:ind w:left="1008" w:hanging="360"/>
      </w:pPr>
      <w:rPr>
        <w:rFonts w:ascii="Times New Roman" w:eastAsia="SimSu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4"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2D3162A9"/>
    <w:multiLevelType w:val="hybridMultilevel"/>
    <w:tmpl w:val="E4DED6B6"/>
    <w:lvl w:ilvl="0" w:tplc="BF803508">
      <w:numFmt w:val="bullet"/>
      <w:lvlText w:val="-"/>
      <w:lvlJc w:val="left"/>
      <w:pPr>
        <w:ind w:left="648" w:hanging="360"/>
      </w:pPr>
      <w:rPr>
        <w:rFonts w:ascii="Times New Roman" w:eastAsia="SimSu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9" w15:restartNumberingAfterBreak="0">
    <w:nsid w:val="4189603E"/>
    <w:multiLevelType w:val="multilevel"/>
    <w:tmpl w:val="A7666728"/>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0" w15:restartNumberingAfterBreak="0">
    <w:nsid w:val="42811EC1"/>
    <w:multiLevelType w:val="hybridMultilevel"/>
    <w:tmpl w:val="14D8E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3"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25" w15:restartNumberingAfterBreak="0">
    <w:nsid w:val="6FA609E3"/>
    <w:multiLevelType w:val="hybridMultilevel"/>
    <w:tmpl w:val="797611F6"/>
    <w:lvl w:ilvl="0" w:tplc="8258E624">
      <w:numFmt w:val="bullet"/>
      <w:lvlText w:val="-"/>
      <w:lvlJc w:val="left"/>
      <w:pPr>
        <w:ind w:left="1368" w:hanging="360"/>
      </w:pPr>
      <w:rPr>
        <w:rFonts w:ascii="Times New Roman" w:eastAsia="SimSun" w:hAnsi="Times New Roman" w:cs="Times New Roman"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26" w15:restartNumberingAfterBreak="0">
    <w:nsid w:val="7D587C76"/>
    <w:multiLevelType w:val="multilevel"/>
    <w:tmpl w:val="1DB862AE"/>
    <w:lvl w:ilvl="0">
      <w:start w:val="1"/>
      <w:numFmt w:val="upperRoman"/>
      <w:lvlText w:val="%1."/>
      <w:lvlJc w:val="center"/>
      <w:pPr>
        <w:tabs>
          <w:tab w:val="num" w:pos="576"/>
        </w:tabs>
        <w:ind w:left="0" w:firstLine="216"/>
      </w:pPr>
      <w:rPr>
        <w:rFonts w:cs="Times New Roman"/>
        <w:caps w:val="0"/>
        <w:smallCaps w:val="0"/>
        <w:strike w:val="0"/>
        <w:dstrike w:val="0"/>
        <w:vanish w:val="0"/>
        <w:webHidden w:val="0"/>
        <w:color w:val="auto"/>
        <w:position w:val="0"/>
        <w:sz w:val="20"/>
        <w:szCs w:val="20"/>
        <w:u w:val="none"/>
        <w:effect w:val="none"/>
        <w:vertAlign w:val="baseline"/>
        <w:specVanish w:val="0"/>
      </w:rPr>
    </w:lvl>
    <w:lvl w:ilvl="1">
      <w:start w:val="1"/>
      <w:numFmt w:val="upperLetter"/>
      <w:lvlText w:val="%2."/>
      <w:lvlJc w:val="left"/>
      <w:pPr>
        <w:tabs>
          <w:tab w:val="num" w:pos="360"/>
        </w:tabs>
        <w:ind w:left="288" w:hanging="288"/>
      </w:pPr>
      <w:rPr>
        <w:rFonts w:cs="Times New Roman"/>
        <w:b w:val="0"/>
        <w:bCs w:val="0"/>
        <w:i/>
        <w:iCs/>
        <w:caps w:val="0"/>
        <w:smallCaps w:val="0"/>
        <w:strike w:val="0"/>
        <w:dstrike w:val="0"/>
        <w:vanish w:val="0"/>
        <w:webHidden w:val="0"/>
        <w:color w:val="auto"/>
        <w:position w:val="0"/>
        <w:sz w:val="20"/>
        <w:szCs w:val="20"/>
        <w:u w:val="none"/>
        <w:effect w:val="none"/>
        <w:vertAlign w:val="baseline"/>
        <w:specVanish w:val="0"/>
      </w:rPr>
    </w:lvl>
    <w:lvl w:ilvl="2">
      <w:start w:val="1"/>
      <w:numFmt w:val="decimal"/>
      <w:lvlText w:val="%3)"/>
      <w:lvlJc w:val="left"/>
      <w:pPr>
        <w:tabs>
          <w:tab w:val="num" w:pos="540"/>
        </w:tabs>
        <w:ind w:left="0" w:firstLine="180"/>
      </w:pPr>
      <w:rPr>
        <w:rFonts w:cs="Times New Roman"/>
        <w:b w:val="0"/>
        <w:bCs w:val="0"/>
        <w:i/>
        <w:iCs/>
        <w:caps w:val="0"/>
        <w:smallCaps w:val="0"/>
        <w:strike w:val="0"/>
        <w:dstrike w:val="0"/>
        <w:vanish w:val="0"/>
        <w:webHidden w:val="0"/>
        <w:color w:val="auto"/>
        <w:position w:val="0"/>
        <w:sz w:val="20"/>
        <w:szCs w:val="20"/>
        <w:u w:val="none"/>
        <w:effect w:val="none"/>
        <w:vertAlign w:val="baseline"/>
        <w:specVanish w:val="0"/>
      </w:rPr>
    </w:lvl>
    <w:lvl w:ilvl="3">
      <w:start w:val="1"/>
      <w:numFmt w:val="lowerLetter"/>
      <w:lvlText w:val="%4)"/>
      <w:lvlJc w:val="left"/>
      <w:pPr>
        <w:tabs>
          <w:tab w:val="num" w:pos="630"/>
        </w:tabs>
        <w:ind w:left="0" w:firstLine="360"/>
      </w:pPr>
      <w:rPr>
        <w:rFonts w:cs="Times New Roman"/>
        <w:b w:val="0"/>
        <w:bCs w:val="0"/>
        <w:i/>
        <w:iCs/>
        <w:sz w:val="20"/>
        <w:szCs w:val="20"/>
      </w:rPr>
    </w:lvl>
    <w:lvl w:ilvl="4">
      <w:start w:val="1"/>
      <w:numFmt w:val="none"/>
      <w:suff w:val="nothing"/>
      <w:lvlText w:val=""/>
      <w:lvlJc w:val="left"/>
      <w:pPr>
        <w:tabs>
          <w:tab w:val="num" w:pos="3240"/>
        </w:tabs>
        <w:ind w:left="2880" w:firstLine="0"/>
      </w:pPr>
      <w:rPr>
        <w:rFonts w:cs="Times New Roman"/>
      </w:rPr>
    </w:lvl>
    <w:lvl w:ilvl="5">
      <w:start w:val="1"/>
      <w:numFmt w:val="lowerLetter"/>
      <w:lvlText w:val="(%6)"/>
      <w:lvlJc w:val="left"/>
      <w:pPr>
        <w:tabs>
          <w:tab w:val="num" w:pos="3960"/>
        </w:tabs>
        <w:ind w:left="3600" w:firstLine="0"/>
      </w:pPr>
      <w:rPr>
        <w:rFonts w:cs="Times New Roman"/>
      </w:rPr>
    </w:lvl>
    <w:lvl w:ilvl="6">
      <w:start w:val="1"/>
      <w:numFmt w:val="lowerRoman"/>
      <w:lvlText w:val="(%7)"/>
      <w:lvlJc w:val="left"/>
      <w:pPr>
        <w:tabs>
          <w:tab w:val="num" w:pos="4680"/>
        </w:tabs>
        <w:ind w:left="4320" w:firstLine="0"/>
      </w:pPr>
      <w:rPr>
        <w:rFonts w:cs="Times New Roman"/>
      </w:rPr>
    </w:lvl>
    <w:lvl w:ilvl="7">
      <w:start w:val="1"/>
      <w:numFmt w:val="lowerLetter"/>
      <w:lvlText w:val="(%8)"/>
      <w:lvlJc w:val="left"/>
      <w:pPr>
        <w:tabs>
          <w:tab w:val="num" w:pos="5400"/>
        </w:tabs>
        <w:ind w:left="5040" w:firstLine="0"/>
      </w:pPr>
      <w:rPr>
        <w:rFonts w:cs="Times New Roman"/>
      </w:rPr>
    </w:lvl>
    <w:lvl w:ilvl="8">
      <w:start w:val="1"/>
      <w:numFmt w:val="lowerRoman"/>
      <w:lvlText w:val="(%9)"/>
      <w:lvlJc w:val="left"/>
      <w:pPr>
        <w:tabs>
          <w:tab w:val="num" w:pos="6120"/>
        </w:tabs>
        <w:ind w:left="5760" w:firstLine="0"/>
      </w:pPr>
      <w:rPr>
        <w:rFonts w:cs="Times New Roman"/>
      </w:rPr>
    </w:lvl>
  </w:abstractNum>
  <w:num w:numId="1" w16cid:durableId="2128233820">
    <w:abstractNumId w:val="17"/>
  </w:num>
  <w:num w:numId="2" w16cid:durableId="1627813653">
    <w:abstractNumId w:val="23"/>
  </w:num>
  <w:num w:numId="3" w16cid:durableId="1247497031">
    <w:abstractNumId w:val="15"/>
  </w:num>
  <w:num w:numId="4" w16cid:durableId="650790130">
    <w:abstractNumId w:val="19"/>
  </w:num>
  <w:num w:numId="5" w16cid:durableId="1260991379">
    <w:abstractNumId w:val="19"/>
  </w:num>
  <w:num w:numId="6" w16cid:durableId="1562208379">
    <w:abstractNumId w:val="19"/>
  </w:num>
  <w:num w:numId="7" w16cid:durableId="1631518786">
    <w:abstractNumId w:val="19"/>
  </w:num>
  <w:num w:numId="8" w16cid:durableId="1816095845">
    <w:abstractNumId w:val="22"/>
  </w:num>
  <w:num w:numId="9" w16cid:durableId="471870855">
    <w:abstractNumId w:val="24"/>
  </w:num>
  <w:num w:numId="10" w16cid:durableId="1479691160">
    <w:abstractNumId w:val="18"/>
  </w:num>
  <w:num w:numId="11" w16cid:durableId="625622449">
    <w:abstractNumId w:val="14"/>
  </w:num>
  <w:num w:numId="12" w16cid:durableId="365369270">
    <w:abstractNumId w:val="13"/>
  </w:num>
  <w:num w:numId="13" w16cid:durableId="551582029">
    <w:abstractNumId w:val="0"/>
  </w:num>
  <w:num w:numId="14" w16cid:durableId="358629926">
    <w:abstractNumId w:val="10"/>
  </w:num>
  <w:num w:numId="15" w16cid:durableId="534999903">
    <w:abstractNumId w:val="8"/>
  </w:num>
  <w:num w:numId="16" w16cid:durableId="195704264">
    <w:abstractNumId w:val="7"/>
  </w:num>
  <w:num w:numId="17" w16cid:durableId="1688017354">
    <w:abstractNumId w:val="6"/>
  </w:num>
  <w:num w:numId="18" w16cid:durableId="1017388030">
    <w:abstractNumId w:val="5"/>
  </w:num>
  <w:num w:numId="19" w16cid:durableId="775294644">
    <w:abstractNumId w:val="9"/>
  </w:num>
  <w:num w:numId="20" w16cid:durableId="1124271716">
    <w:abstractNumId w:val="4"/>
  </w:num>
  <w:num w:numId="21" w16cid:durableId="40256537">
    <w:abstractNumId w:val="3"/>
  </w:num>
  <w:num w:numId="22" w16cid:durableId="549344767">
    <w:abstractNumId w:val="2"/>
  </w:num>
  <w:num w:numId="23" w16cid:durableId="1403526834">
    <w:abstractNumId w:val="1"/>
  </w:num>
  <w:num w:numId="24" w16cid:durableId="761293730">
    <w:abstractNumId w:val="21"/>
  </w:num>
  <w:num w:numId="25" w16cid:durableId="895579959">
    <w:abstractNumId w:val="20"/>
  </w:num>
  <w:num w:numId="26" w16cid:durableId="10286766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06563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4497575">
    <w:abstractNumId w:val="16"/>
  </w:num>
  <w:num w:numId="29" w16cid:durableId="224294140">
    <w:abstractNumId w:val="12"/>
  </w:num>
  <w:num w:numId="30" w16cid:durableId="448621500">
    <w:abstractNumId w:val="25"/>
  </w:num>
  <w:num w:numId="31" w16cid:durableId="1586264486">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SystemFonts/>
  <w:proofState w:spelling="clean" w:grammar="clean"/>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0271E"/>
    <w:rsid w:val="0004781E"/>
    <w:rsid w:val="0008404E"/>
    <w:rsid w:val="000950F3"/>
    <w:rsid w:val="000A57EF"/>
    <w:rsid w:val="000D6070"/>
    <w:rsid w:val="00136825"/>
    <w:rsid w:val="00166108"/>
    <w:rsid w:val="00172D63"/>
    <w:rsid w:val="00175907"/>
    <w:rsid w:val="00176FCC"/>
    <w:rsid w:val="00177603"/>
    <w:rsid w:val="00181205"/>
    <w:rsid w:val="001A2EFD"/>
    <w:rsid w:val="001A5469"/>
    <w:rsid w:val="001A7206"/>
    <w:rsid w:val="001B67DC"/>
    <w:rsid w:val="001D1AA7"/>
    <w:rsid w:val="001D2E58"/>
    <w:rsid w:val="001D4A5D"/>
    <w:rsid w:val="001E246B"/>
    <w:rsid w:val="002079DC"/>
    <w:rsid w:val="00215795"/>
    <w:rsid w:val="00215C73"/>
    <w:rsid w:val="00220E64"/>
    <w:rsid w:val="002254A9"/>
    <w:rsid w:val="00227FB9"/>
    <w:rsid w:val="002661BC"/>
    <w:rsid w:val="0028135F"/>
    <w:rsid w:val="0028592F"/>
    <w:rsid w:val="002861BB"/>
    <w:rsid w:val="00287E8C"/>
    <w:rsid w:val="002926E9"/>
    <w:rsid w:val="002973B8"/>
    <w:rsid w:val="002A2E47"/>
    <w:rsid w:val="002B5DEE"/>
    <w:rsid w:val="002E7F4A"/>
    <w:rsid w:val="002F14F9"/>
    <w:rsid w:val="002F1FC2"/>
    <w:rsid w:val="002F476D"/>
    <w:rsid w:val="003108F3"/>
    <w:rsid w:val="00315C7A"/>
    <w:rsid w:val="0031774C"/>
    <w:rsid w:val="00321010"/>
    <w:rsid w:val="00322A3E"/>
    <w:rsid w:val="00325DE0"/>
    <w:rsid w:val="00354CC4"/>
    <w:rsid w:val="00360D55"/>
    <w:rsid w:val="00370106"/>
    <w:rsid w:val="00384CCA"/>
    <w:rsid w:val="00390391"/>
    <w:rsid w:val="0039203C"/>
    <w:rsid w:val="003A1957"/>
    <w:rsid w:val="003A19E2"/>
    <w:rsid w:val="003A37F2"/>
    <w:rsid w:val="003A6305"/>
    <w:rsid w:val="003B3903"/>
    <w:rsid w:val="003D0612"/>
    <w:rsid w:val="003D591A"/>
    <w:rsid w:val="003E739C"/>
    <w:rsid w:val="003F1B81"/>
    <w:rsid w:val="00425FF2"/>
    <w:rsid w:val="004412AE"/>
    <w:rsid w:val="00442887"/>
    <w:rsid w:val="0044321C"/>
    <w:rsid w:val="00450BD4"/>
    <w:rsid w:val="00470106"/>
    <w:rsid w:val="004776A9"/>
    <w:rsid w:val="00491C0B"/>
    <w:rsid w:val="00492563"/>
    <w:rsid w:val="004A340B"/>
    <w:rsid w:val="004A3B7C"/>
    <w:rsid w:val="004B3D55"/>
    <w:rsid w:val="004D72B5"/>
    <w:rsid w:val="004F5164"/>
    <w:rsid w:val="0051160C"/>
    <w:rsid w:val="005247D3"/>
    <w:rsid w:val="00527659"/>
    <w:rsid w:val="00536E85"/>
    <w:rsid w:val="00551B7F"/>
    <w:rsid w:val="00575BCA"/>
    <w:rsid w:val="00594413"/>
    <w:rsid w:val="00597146"/>
    <w:rsid w:val="005978CF"/>
    <w:rsid w:val="005A2C5E"/>
    <w:rsid w:val="005B0344"/>
    <w:rsid w:val="005B0A41"/>
    <w:rsid w:val="005B520E"/>
    <w:rsid w:val="005D0B82"/>
    <w:rsid w:val="005E26D5"/>
    <w:rsid w:val="005E2800"/>
    <w:rsid w:val="005E7EC7"/>
    <w:rsid w:val="00600F80"/>
    <w:rsid w:val="00611402"/>
    <w:rsid w:val="0062780F"/>
    <w:rsid w:val="006314CE"/>
    <w:rsid w:val="00647203"/>
    <w:rsid w:val="00651A08"/>
    <w:rsid w:val="00666BC8"/>
    <w:rsid w:val="00666F87"/>
    <w:rsid w:val="00670434"/>
    <w:rsid w:val="006753C9"/>
    <w:rsid w:val="006B2047"/>
    <w:rsid w:val="006B353A"/>
    <w:rsid w:val="00705C6E"/>
    <w:rsid w:val="00711565"/>
    <w:rsid w:val="00740EEA"/>
    <w:rsid w:val="007432F9"/>
    <w:rsid w:val="0078102B"/>
    <w:rsid w:val="0079418E"/>
    <w:rsid w:val="00794804"/>
    <w:rsid w:val="007B33F1"/>
    <w:rsid w:val="007C0308"/>
    <w:rsid w:val="007C2FF2"/>
    <w:rsid w:val="007C40AB"/>
    <w:rsid w:val="007D4173"/>
    <w:rsid w:val="007E3C68"/>
    <w:rsid w:val="007F1F99"/>
    <w:rsid w:val="007F768F"/>
    <w:rsid w:val="00800FFF"/>
    <w:rsid w:val="00802DD8"/>
    <w:rsid w:val="00805705"/>
    <w:rsid w:val="0080791D"/>
    <w:rsid w:val="008127CB"/>
    <w:rsid w:val="00814603"/>
    <w:rsid w:val="008161E6"/>
    <w:rsid w:val="00827A90"/>
    <w:rsid w:val="00835F60"/>
    <w:rsid w:val="0086462F"/>
    <w:rsid w:val="00865C16"/>
    <w:rsid w:val="008746D5"/>
    <w:rsid w:val="0087660E"/>
    <w:rsid w:val="00885E3C"/>
    <w:rsid w:val="008874E6"/>
    <w:rsid w:val="008A2C7D"/>
    <w:rsid w:val="008C4B23"/>
    <w:rsid w:val="008C7F08"/>
    <w:rsid w:val="00904F68"/>
    <w:rsid w:val="00916A87"/>
    <w:rsid w:val="009303D9"/>
    <w:rsid w:val="00933C64"/>
    <w:rsid w:val="00943039"/>
    <w:rsid w:val="00943995"/>
    <w:rsid w:val="009607F4"/>
    <w:rsid w:val="00960917"/>
    <w:rsid w:val="00972203"/>
    <w:rsid w:val="00996093"/>
    <w:rsid w:val="00A1080C"/>
    <w:rsid w:val="00A14F77"/>
    <w:rsid w:val="00A169D8"/>
    <w:rsid w:val="00A26018"/>
    <w:rsid w:val="00A37D4C"/>
    <w:rsid w:val="00A37E07"/>
    <w:rsid w:val="00A432F6"/>
    <w:rsid w:val="00A43319"/>
    <w:rsid w:val="00AA5290"/>
    <w:rsid w:val="00AB3B92"/>
    <w:rsid w:val="00AB4CCB"/>
    <w:rsid w:val="00AC69C7"/>
    <w:rsid w:val="00AD77B4"/>
    <w:rsid w:val="00AE3409"/>
    <w:rsid w:val="00AF0087"/>
    <w:rsid w:val="00B11A60"/>
    <w:rsid w:val="00B144D8"/>
    <w:rsid w:val="00B1789F"/>
    <w:rsid w:val="00B22613"/>
    <w:rsid w:val="00B37D55"/>
    <w:rsid w:val="00B5442C"/>
    <w:rsid w:val="00B56262"/>
    <w:rsid w:val="00B60459"/>
    <w:rsid w:val="00B7351C"/>
    <w:rsid w:val="00BA1025"/>
    <w:rsid w:val="00BA110C"/>
    <w:rsid w:val="00BA649C"/>
    <w:rsid w:val="00BB1239"/>
    <w:rsid w:val="00BC3420"/>
    <w:rsid w:val="00BE1608"/>
    <w:rsid w:val="00BE3A84"/>
    <w:rsid w:val="00BE6677"/>
    <w:rsid w:val="00BE7D3C"/>
    <w:rsid w:val="00BF5FF6"/>
    <w:rsid w:val="00C0207F"/>
    <w:rsid w:val="00C13545"/>
    <w:rsid w:val="00C16117"/>
    <w:rsid w:val="00C16462"/>
    <w:rsid w:val="00C5062E"/>
    <w:rsid w:val="00C919A4"/>
    <w:rsid w:val="00CA08B7"/>
    <w:rsid w:val="00CB17D1"/>
    <w:rsid w:val="00CC393F"/>
    <w:rsid w:val="00CE1395"/>
    <w:rsid w:val="00CE7A46"/>
    <w:rsid w:val="00CF3DA2"/>
    <w:rsid w:val="00D05BD4"/>
    <w:rsid w:val="00D262C3"/>
    <w:rsid w:val="00D274E9"/>
    <w:rsid w:val="00D46502"/>
    <w:rsid w:val="00D6261F"/>
    <w:rsid w:val="00D632BE"/>
    <w:rsid w:val="00D648C2"/>
    <w:rsid w:val="00D7536F"/>
    <w:rsid w:val="00D81E76"/>
    <w:rsid w:val="00D8248B"/>
    <w:rsid w:val="00D851B8"/>
    <w:rsid w:val="00D86E90"/>
    <w:rsid w:val="00D872DA"/>
    <w:rsid w:val="00D90672"/>
    <w:rsid w:val="00D934E3"/>
    <w:rsid w:val="00DB4E49"/>
    <w:rsid w:val="00DF6A94"/>
    <w:rsid w:val="00E05618"/>
    <w:rsid w:val="00E1386E"/>
    <w:rsid w:val="00E21ED7"/>
    <w:rsid w:val="00E34921"/>
    <w:rsid w:val="00E3699D"/>
    <w:rsid w:val="00E36F66"/>
    <w:rsid w:val="00E406C8"/>
    <w:rsid w:val="00E61E12"/>
    <w:rsid w:val="00E64F44"/>
    <w:rsid w:val="00E67D07"/>
    <w:rsid w:val="00E73DA4"/>
    <w:rsid w:val="00E7596C"/>
    <w:rsid w:val="00E821A5"/>
    <w:rsid w:val="00E878F2"/>
    <w:rsid w:val="00E95C97"/>
    <w:rsid w:val="00EA257C"/>
    <w:rsid w:val="00EB7982"/>
    <w:rsid w:val="00EC6C58"/>
    <w:rsid w:val="00ED0149"/>
    <w:rsid w:val="00ED0CCF"/>
    <w:rsid w:val="00ED1B3C"/>
    <w:rsid w:val="00ED28C9"/>
    <w:rsid w:val="00EE0515"/>
    <w:rsid w:val="00EF7B3F"/>
    <w:rsid w:val="00F0297A"/>
    <w:rsid w:val="00F03103"/>
    <w:rsid w:val="00F26AAA"/>
    <w:rsid w:val="00F271DE"/>
    <w:rsid w:val="00F45C4B"/>
    <w:rsid w:val="00F627DA"/>
    <w:rsid w:val="00F66A0D"/>
    <w:rsid w:val="00F7105C"/>
    <w:rsid w:val="00F7288F"/>
    <w:rsid w:val="00F7507A"/>
    <w:rsid w:val="00F81D3B"/>
    <w:rsid w:val="00F9441B"/>
    <w:rsid w:val="00FA4C32"/>
    <w:rsid w:val="00FB16D0"/>
    <w:rsid w:val="00FB1738"/>
    <w:rsid w:val="00FB2BB7"/>
    <w:rsid w:val="00FC2B85"/>
    <w:rsid w:val="00FC307E"/>
    <w:rsid w:val="00FD10A2"/>
    <w:rsid w:val="00FE5056"/>
    <w:rsid w:val="00FE7114"/>
    <w:rsid w:val="00FF42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E3BB68"/>
  <w15:docId w15:val="{7935880B-EA28-418D-B9F9-64140B3D1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50F3"/>
    <w:pPr>
      <w:ind w:firstLine="288"/>
      <w:jc w:val="both"/>
    </w:pPr>
    <w:rPr>
      <w:shd w:val="clear" w:color="auto" w:fill="FFFFFF"/>
    </w:rPr>
  </w:style>
  <w:style w:type="paragraph" w:styleId="Heading1">
    <w:name w:val="heading 1"/>
    <w:basedOn w:val="Normal"/>
    <w:next w:val="Normal"/>
    <w:qFormat/>
    <w:pPr>
      <w:keepNext/>
      <w:keepLines/>
      <w:numPr>
        <w:numId w:val="4"/>
      </w:numPr>
      <w:tabs>
        <w:tab w:val="left" w:pos="216"/>
      </w:tabs>
      <w:spacing w:before="160" w:after="80"/>
      <w:outlineLvl w:val="0"/>
    </w:pPr>
    <w:rPr>
      <w:smallCaps/>
      <w:noProof/>
    </w:rPr>
  </w:style>
  <w:style w:type="paragraph" w:styleId="Heading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Heading3">
    <w:name w:val="heading 3"/>
    <w:basedOn w:val="Normal"/>
    <w:next w:val="Normal"/>
    <w:qFormat/>
    <w:rsid w:val="00794804"/>
    <w:pPr>
      <w:numPr>
        <w:ilvl w:val="2"/>
        <w:numId w:val="4"/>
      </w:numPr>
      <w:spacing w:line="240" w:lineRule="exact"/>
      <w:ind w:firstLine="288"/>
      <w:outlineLvl w:val="2"/>
    </w:pPr>
    <w:rPr>
      <w:i/>
      <w:iCs/>
      <w:noProof/>
    </w:rPr>
  </w:style>
  <w:style w:type="paragraph" w:styleId="Heading4">
    <w:name w:val="heading 4"/>
    <w:basedOn w:val="Normal"/>
    <w:next w:val="Normal"/>
    <w:qFormat/>
    <w:rsid w:val="00794804"/>
    <w:pPr>
      <w:numPr>
        <w:ilvl w:val="3"/>
        <w:numId w:val="4"/>
      </w:numPr>
      <w:tabs>
        <w:tab w:val="clear" w:pos="630"/>
        <w:tab w:val="left" w:pos="720"/>
      </w:tabs>
      <w:spacing w:before="40" w:after="40"/>
      <w:ind w:firstLine="504"/>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BodyText">
    <w:name w:val="Body Text"/>
    <w:basedOn w:val="Normal"/>
    <w:link w:val="BodyTextChar"/>
    <w:rsid w:val="00E7596C"/>
    <w:pPr>
      <w:tabs>
        <w:tab w:val="left" w:pos="288"/>
      </w:tabs>
      <w:spacing w:after="120" w:line="228" w:lineRule="auto"/>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qFormat/>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BalloonText">
    <w:name w:val="Balloon Text"/>
    <w:basedOn w:val="Normal"/>
    <w:link w:val="BalloonTextChar"/>
    <w:semiHidden/>
    <w:unhideWhenUsed/>
    <w:rsid w:val="00E73DA4"/>
    <w:rPr>
      <w:rFonts w:ascii="Segoe UI" w:hAnsi="Segoe UI" w:cs="Segoe UI"/>
      <w:sz w:val="18"/>
      <w:szCs w:val="18"/>
    </w:rPr>
  </w:style>
  <w:style w:type="character" w:customStyle="1" w:styleId="BalloonTextChar">
    <w:name w:val="Balloon Text Char"/>
    <w:basedOn w:val="DefaultParagraphFont"/>
    <w:link w:val="BalloonText"/>
    <w:semiHidden/>
    <w:rsid w:val="00E73DA4"/>
    <w:rPr>
      <w:rFonts w:ascii="Segoe UI" w:hAnsi="Segoe UI" w:cs="Segoe UI"/>
      <w:sz w:val="18"/>
      <w:szCs w:val="18"/>
    </w:rPr>
  </w:style>
  <w:style w:type="character" w:styleId="CommentReference">
    <w:name w:val="annotation reference"/>
    <w:basedOn w:val="DefaultParagraphFont"/>
    <w:semiHidden/>
    <w:unhideWhenUsed/>
    <w:rsid w:val="00865C16"/>
    <w:rPr>
      <w:sz w:val="16"/>
      <w:szCs w:val="16"/>
    </w:rPr>
  </w:style>
  <w:style w:type="paragraph" w:styleId="CommentText">
    <w:name w:val="annotation text"/>
    <w:basedOn w:val="Normal"/>
    <w:link w:val="CommentTextChar"/>
    <w:unhideWhenUsed/>
    <w:rsid w:val="00865C16"/>
  </w:style>
  <w:style w:type="character" w:customStyle="1" w:styleId="CommentTextChar">
    <w:name w:val="Comment Text Char"/>
    <w:basedOn w:val="DefaultParagraphFont"/>
    <w:link w:val="CommentText"/>
    <w:rsid w:val="00865C16"/>
  </w:style>
  <w:style w:type="paragraph" w:styleId="CommentSubject">
    <w:name w:val="annotation subject"/>
    <w:basedOn w:val="CommentText"/>
    <w:next w:val="CommentText"/>
    <w:link w:val="CommentSubjectChar"/>
    <w:semiHidden/>
    <w:unhideWhenUsed/>
    <w:rsid w:val="00865C16"/>
    <w:rPr>
      <w:b/>
      <w:bCs/>
    </w:rPr>
  </w:style>
  <w:style w:type="character" w:customStyle="1" w:styleId="CommentSubjectChar">
    <w:name w:val="Comment Subject Char"/>
    <w:basedOn w:val="CommentTextChar"/>
    <w:link w:val="CommentSubject"/>
    <w:semiHidden/>
    <w:rsid w:val="00865C16"/>
    <w:rPr>
      <w:b/>
      <w:bCs/>
    </w:rPr>
  </w:style>
  <w:style w:type="character" w:styleId="Hyperlink">
    <w:name w:val="Hyperlink"/>
    <w:basedOn w:val="DefaultParagraphFont"/>
    <w:unhideWhenUsed/>
    <w:rsid w:val="00E34921"/>
    <w:rPr>
      <w:color w:val="0563C1" w:themeColor="hyperlink"/>
      <w:u w:val="single"/>
    </w:rPr>
  </w:style>
  <w:style w:type="character" w:customStyle="1" w:styleId="UnresolvedMention1">
    <w:name w:val="Unresolved Mention1"/>
    <w:basedOn w:val="DefaultParagraphFont"/>
    <w:uiPriority w:val="99"/>
    <w:semiHidden/>
    <w:unhideWhenUsed/>
    <w:rsid w:val="00E34921"/>
    <w:rPr>
      <w:color w:val="808080"/>
      <w:shd w:val="clear" w:color="auto" w:fill="E6E6E6"/>
    </w:rPr>
  </w:style>
  <w:style w:type="character" w:styleId="FollowedHyperlink">
    <w:name w:val="FollowedHyperlink"/>
    <w:basedOn w:val="DefaultParagraphFont"/>
    <w:semiHidden/>
    <w:unhideWhenUsed/>
    <w:rsid w:val="00BA649C"/>
    <w:rPr>
      <w:color w:val="954F72" w:themeColor="followedHyperlink"/>
      <w:u w:val="single"/>
    </w:rPr>
  </w:style>
  <w:style w:type="paragraph" w:styleId="Header">
    <w:name w:val="header"/>
    <w:basedOn w:val="Normal"/>
    <w:link w:val="HeaderChar"/>
    <w:unhideWhenUsed/>
    <w:rsid w:val="00814603"/>
    <w:pPr>
      <w:tabs>
        <w:tab w:val="center" w:pos="4680"/>
        <w:tab w:val="right" w:pos="9360"/>
      </w:tabs>
    </w:pPr>
  </w:style>
  <w:style w:type="character" w:customStyle="1" w:styleId="HeaderChar">
    <w:name w:val="Header Char"/>
    <w:basedOn w:val="DefaultParagraphFont"/>
    <w:link w:val="Header"/>
    <w:rsid w:val="00814603"/>
  </w:style>
  <w:style w:type="paragraph" w:styleId="Footer">
    <w:name w:val="footer"/>
    <w:basedOn w:val="Normal"/>
    <w:link w:val="FooterChar"/>
    <w:unhideWhenUsed/>
    <w:rsid w:val="00814603"/>
    <w:pPr>
      <w:tabs>
        <w:tab w:val="center" w:pos="4680"/>
        <w:tab w:val="right" w:pos="9360"/>
      </w:tabs>
    </w:pPr>
  </w:style>
  <w:style w:type="character" w:customStyle="1" w:styleId="FooterChar">
    <w:name w:val="Footer Char"/>
    <w:basedOn w:val="DefaultParagraphFont"/>
    <w:link w:val="Footer"/>
    <w:rsid w:val="00814603"/>
  </w:style>
  <w:style w:type="paragraph" w:styleId="Revision">
    <w:name w:val="Revision"/>
    <w:hidden/>
    <w:uiPriority w:val="99"/>
    <w:semiHidden/>
    <w:rsid w:val="00AA5290"/>
    <w:rPr>
      <w:shd w:val="clear" w:color="auto" w:fill="FFFFFF"/>
    </w:rPr>
  </w:style>
  <w:style w:type="paragraph" w:styleId="FootnoteText">
    <w:name w:val="footnote text"/>
    <w:basedOn w:val="Normal"/>
    <w:link w:val="FootnoteTextChar"/>
    <w:semiHidden/>
    <w:unhideWhenUsed/>
    <w:rsid w:val="00800FFF"/>
  </w:style>
  <w:style w:type="character" w:customStyle="1" w:styleId="FootnoteTextChar">
    <w:name w:val="Footnote Text Char"/>
    <w:basedOn w:val="DefaultParagraphFont"/>
    <w:link w:val="FootnoteText"/>
    <w:semiHidden/>
    <w:rsid w:val="00800FFF"/>
  </w:style>
  <w:style w:type="character" w:styleId="FootnoteReference">
    <w:name w:val="footnote reference"/>
    <w:basedOn w:val="DefaultParagraphFont"/>
    <w:semiHidden/>
    <w:unhideWhenUsed/>
    <w:rsid w:val="00800F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2501942">
      <w:bodyDiv w:val="1"/>
      <w:marLeft w:val="0"/>
      <w:marRight w:val="0"/>
      <w:marTop w:val="0"/>
      <w:marBottom w:val="0"/>
      <w:divBdr>
        <w:top w:val="none" w:sz="0" w:space="0" w:color="auto"/>
        <w:left w:val="none" w:sz="0" w:space="0" w:color="auto"/>
        <w:bottom w:val="none" w:sz="0" w:space="0" w:color="auto"/>
        <w:right w:val="none" w:sz="0" w:space="0" w:color="auto"/>
      </w:divBdr>
    </w:div>
    <w:div w:id="584536318">
      <w:bodyDiv w:val="1"/>
      <w:marLeft w:val="0"/>
      <w:marRight w:val="0"/>
      <w:marTop w:val="0"/>
      <w:marBottom w:val="0"/>
      <w:divBdr>
        <w:top w:val="none" w:sz="0" w:space="0" w:color="auto"/>
        <w:left w:val="none" w:sz="0" w:space="0" w:color="auto"/>
        <w:bottom w:val="none" w:sz="0" w:space="0" w:color="auto"/>
        <w:right w:val="none" w:sz="0" w:space="0" w:color="auto"/>
      </w:divBdr>
    </w:div>
    <w:div w:id="778380669">
      <w:bodyDiv w:val="1"/>
      <w:marLeft w:val="0"/>
      <w:marRight w:val="0"/>
      <w:marTop w:val="0"/>
      <w:marBottom w:val="0"/>
      <w:divBdr>
        <w:top w:val="none" w:sz="0" w:space="0" w:color="auto"/>
        <w:left w:val="none" w:sz="0" w:space="0" w:color="auto"/>
        <w:bottom w:val="none" w:sz="0" w:space="0" w:color="auto"/>
        <w:right w:val="none" w:sz="0" w:space="0" w:color="auto"/>
      </w:divBdr>
    </w:div>
    <w:div w:id="935287107">
      <w:bodyDiv w:val="1"/>
      <w:marLeft w:val="0"/>
      <w:marRight w:val="0"/>
      <w:marTop w:val="0"/>
      <w:marBottom w:val="0"/>
      <w:divBdr>
        <w:top w:val="none" w:sz="0" w:space="0" w:color="auto"/>
        <w:left w:val="none" w:sz="0" w:space="0" w:color="auto"/>
        <w:bottom w:val="none" w:sz="0" w:space="0" w:color="auto"/>
        <w:right w:val="none" w:sz="0" w:space="0" w:color="auto"/>
      </w:divBdr>
    </w:div>
    <w:div w:id="1124038390">
      <w:bodyDiv w:val="1"/>
      <w:marLeft w:val="0"/>
      <w:marRight w:val="0"/>
      <w:marTop w:val="0"/>
      <w:marBottom w:val="0"/>
      <w:divBdr>
        <w:top w:val="none" w:sz="0" w:space="0" w:color="auto"/>
        <w:left w:val="none" w:sz="0" w:space="0" w:color="auto"/>
        <w:bottom w:val="none" w:sz="0" w:space="0" w:color="auto"/>
        <w:right w:val="none" w:sz="0" w:space="0" w:color="auto"/>
      </w:divBdr>
    </w:div>
    <w:div w:id="2059665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89D19-170E-49FB-B31B-9DEBDE19C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2901</Words>
  <Characters>16538</Characters>
  <Application>Microsoft Office Word</Application>
  <DocSecurity>0</DocSecurity>
  <Lines>137</Lines>
  <Paragraphs>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19401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Liz Donley</cp:lastModifiedBy>
  <cp:revision>6</cp:revision>
  <cp:lastPrinted>2021-11-16T00:28:00Z</cp:lastPrinted>
  <dcterms:created xsi:type="dcterms:W3CDTF">2026-10-15T18:45:00Z</dcterms:created>
  <dcterms:modified xsi:type="dcterms:W3CDTF">2026-10-20T22:13:00Z</dcterms:modified>
</cp:coreProperties>
</file>